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"/>
        <w:tabs>
          <w:tab w:val="clear" w:pos="709"/>
          <w:tab w:val="left" w:pos="2175" w:leader="none"/>
        </w:tabs>
        <w:spacing w:lineRule="auto" w:line="264" w:before="0" w:after="0"/>
        <w:rPr>
          <w:rStyle w:val="Hyperlink3"/>
          <w:rFonts w:eastAsia="Calibri"/>
        </w:rPr>
      </w:pPr>
      <w:r>
        <w:rPr>
          <w:rFonts w:eastAsia="Calibri"/>
        </w:rPr>
      </w:r>
    </w:p>
    <w:p>
      <w:pPr>
        <w:pStyle w:val="Tre"/>
        <w:tabs>
          <w:tab w:val="clear" w:pos="709"/>
          <w:tab w:val="left" w:pos="2175" w:leader="none"/>
        </w:tabs>
        <w:spacing w:lineRule="auto" w:line="264" w:before="0" w:after="0"/>
        <w:rPr>
          <w:rStyle w:val="Hyperlink3"/>
          <w:rFonts w:eastAsia="Calibri"/>
        </w:rPr>
      </w:pPr>
      <w:r>
        <w:rPr>
          <w:rFonts w:eastAsia="Calibri"/>
        </w:rPr>
      </w:r>
    </w:p>
    <w:p>
      <w:pPr>
        <w:pStyle w:val="Tre"/>
        <w:tabs>
          <w:tab w:val="clear" w:pos="709"/>
          <w:tab w:val="left" w:pos="2175" w:leader="none"/>
        </w:tabs>
        <w:spacing w:lineRule="auto" w:line="264" w:before="0" w:after="0"/>
        <w:rPr>
          <w:rStyle w:val="Hyperlink3"/>
          <w:rFonts w:eastAsia="Calibri"/>
        </w:rPr>
      </w:pPr>
      <w:r>
        <w:rPr>
          <w:rStyle w:val="Hyperlink3"/>
          <w:rFonts w:eastAsia="Calibri"/>
        </w:rPr>
        <w:tab/>
      </w:r>
    </w:p>
    <w:p>
      <w:pPr>
        <w:pStyle w:val="Tre"/>
        <w:tabs>
          <w:tab w:val="clear" w:pos="709"/>
          <w:tab w:val="left" w:pos="2175" w:leader="none"/>
        </w:tabs>
        <w:spacing w:lineRule="auto" w:line="264" w:before="0" w:after="0"/>
        <w:rPr>
          <w:rStyle w:val="Hyperlink3"/>
          <w:rFonts w:eastAsia="Calibri"/>
        </w:rPr>
      </w:pPr>
      <w:r>
        <w:rPr>
          <w:rFonts w:eastAsia="Calibri"/>
        </w:rPr>
      </w:r>
    </w:p>
    <w:p>
      <w:pPr>
        <w:pStyle w:val="NoSpacing"/>
        <w:spacing w:lineRule="auto" w:line="264" w:before="0" w:after="0"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Spacing"/>
        <w:spacing w:lineRule="auto" w:line="264" w:before="0" w:after="0"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Spacing"/>
        <w:spacing w:lineRule="auto" w:line="264" w:before="0" w:after="0"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Spacing"/>
        <w:spacing w:lineRule="auto" w:line="264" w:before="0" w:after="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ascii="Times New Roman" w:hAnsi="Times New Roman"/>
          <w:b/>
          <w:bCs/>
          <w:lang w:val="en-US"/>
        </w:rPr>
        <w:t>SPECYFIKACJA WARUNK</w:t>
      </w:r>
      <w:r>
        <w:rPr>
          <w:rFonts w:ascii="Times New Roman" w:hAnsi="Times New Roman"/>
          <w:b/>
          <w:bCs/>
        </w:rPr>
        <w:t>ÓW ZAMÓ</w:t>
      </w:r>
      <w:r>
        <w:rPr>
          <w:rFonts w:ascii="Times New Roman" w:hAnsi="Times New Roman"/>
          <w:b/>
          <w:bCs/>
          <w:lang w:val="en-US"/>
        </w:rPr>
        <w:t>WIENIA</w:t>
      </w:r>
    </w:p>
    <w:p>
      <w:pPr>
        <w:pStyle w:val="NoSpacing"/>
        <w:spacing w:lineRule="auto" w:line="264" w:before="0" w:after="0"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Spacing"/>
        <w:spacing w:lineRule="auto" w:line="264" w:before="0" w:after="0"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ascii="Times New Roman" w:hAnsi="Times New Roman"/>
          <w:b/>
          <w:bCs/>
          <w:lang w:val="de-DE"/>
        </w:rPr>
        <w:t>ZNAK SPRAWY: PTT – ZP/2620/07/08/2023</w:t>
      </w:r>
    </w:p>
    <w:p>
      <w:pPr>
        <w:pStyle w:val="Tre"/>
        <w:spacing w:lineRule="auto" w:line="264" w:before="0" w:after="0"/>
        <w:jc w:val="center"/>
        <w:rPr>
          <w:rStyle w:val="Hyperlink3"/>
          <w:rFonts w:eastAsia="Calibri"/>
        </w:rPr>
      </w:pPr>
      <w:r>
        <w:rPr>
          <w:rFonts w:eastAsia="Calibri"/>
        </w:rPr>
      </w:r>
    </w:p>
    <w:p>
      <w:pPr>
        <w:pStyle w:val="Tre"/>
        <w:spacing w:lineRule="auto" w:line="264" w:before="0" w:after="0"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ascii="Times New Roman" w:hAnsi="Times New Roman"/>
          <w:b/>
          <w:bCs/>
        </w:rPr>
        <w:t>TRYB UDZIELENIA ZAMÓ</w:t>
      </w:r>
      <w:r>
        <w:rPr>
          <w:rFonts w:ascii="Times New Roman" w:hAnsi="Times New Roman"/>
          <w:b/>
          <w:bCs/>
          <w:lang w:val="en-US"/>
        </w:rPr>
        <w:t xml:space="preserve">WIENIA: </w:t>
      </w:r>
      <w:r>
        <w:rPr>
          <w:rStyle w:val="Hyperlink3"/>
          <w:rFonts w:eastAsia="Calibri"/>
        </w:rPr>
        <w:t xml:space="preserve">tryb podstawowy bez negocjacji </w:t>
      </w:r>
      <w:bookmarkStart w:id="0" w:name="_Hlk493681197"/>
      <w:bookmarkEnd w:id="0"/>
    </w:p>
    <w:p>
      <w:pPr>
        <w:pStyle w:val="Tre"/>
        <w:spacing w:lineRule="auto" w:line="264" w:before="0" w:after="0"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Tre"/>
        <w:spacing w:lineRule="auto" w:line="264" w:before="0" w:after="0"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ascii="Times New Roman" w:hAnsi="Times New Roman"/>
          <w:b/>
          <w:bCs/>
        </w:rPr>
        <w:t>Dostawa reflektor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- głów z nożami profilowymi dla Polskiego Teatru Tańca 3</w:t>
      </w:r>
    </w:p>
    <w:p>
      <w:pPr>
        <w:pStyle w:val="Tre"/>
        <w:spacing w:lineRule="auto" w:line="264" w:before="0" w:after="0"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Tre"/>
        <w:spacing w:lineRule="auto" w:line="264" w:before="0" w:after="0"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Tre"/>
        <w:spacing w:lineRule="auto" w:line="264" w:before="0" w:after="0"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ascii="Times New Roman" w:hAnsi="Times New Roman"/>
          <w:b/>
          <w:bCs/>
          <w:lang w:val="da-DK"/>
        </w:rPr>
        <w:t>Termin sk</w:t>
      </w:r>
      <w:r>
        <w:rPr>
          <w:rFonts w:ascii="Times New Roman" w:hAnsi="Times New Roman"/>
          <w:b/>
          <w:bCs/>
        </w:rPr>
        <w:t>ładania ofert:  6 wrześn</w:t>
      </w:r>
      <w:r>
        <w:rPr>
          <w:rFonts w:ascii="Times New Roman" w:hAnsi="Times New Roman"/>
          <w:b/>
          <w:bCs/>
          <w:color w:val="auto"/>
          <w:u w:val="none" w:color="C9211E"/>
        </w:rPr>
        <w:t>ia</w:t>
      </w:r>
      <w:r>
        <w:rPr>
          <w:rFonts w:ascii="Times New Roman" w:hAnsi="Times New Roman"/>
          <w:b/>
          <w:bCs/>
          <w:color w:val="auto"/>
        </w:rPr>
        <w:t xml:space="preserve"> </w:t>
      </w:r>
      <w:r>
        <w:rPr>
          <w:rFonts w:ascii="Times New Roman" w:hAnsi="Times New Roman"/>
          <w:b/>
          <w:bCs/>
        </w:rPr>
        <w:t>2023 r.</w:t>
      </w:r>
    </w:p>
    <w:p>
      <w:pPr>
        <w:pStyle w:val="Tre"/>
        <w:spacing w:lineRule="auto" w:line="264" w:before="0" w:after="0"/>
        <w:ind w:left="567" w:firstLine="426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Tre"/>
        <w:spacing w:lineRule="auto" w:line="264" w:before="0" w:after="0"/>
        <w:ind w:left="567" w:firstLine="426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Tre"/>
        <w:spacing w:lineRule="auto" w:line="264" w:before="0" w:after="0"/>
        <w:ind w:left="567" w:firstLine="426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Tre"/>
        <w:spacing w:lineRule="auto" w:line="264" w:before="0" w:after="0"/>
        <w:ind w:left="567" w:firstLine="426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Tre"/>
        <w:spacing w:lineRule="auto" w:line="264" w:before="0" w:after="0"/>
        <w:ind w:left="567" w:firstLine="426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Spacing"/>
        <w:spacing w:lineRule="auto" w:line="264" w:before="0" w:after="0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Spacing"/>
        <w:spacing w:lineRule="auto" w:line="264" w:before="0" w:after="0"/>
        <w:ind w:left="5664" w:firstLine="708"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ascii="Times New Roman" w:hAnsi="Times New Roman"/>
          <w:b/>
          <w:bCs/>
          <w:u w:val="single"/>
        </w:rPr>
        <w:t>Zatwierdził:</w:t>
      </w:r>
    </w:p>
    <w:p>
      <w:pPr>
        <w:pStyle w:val="NoSpacing"/>
        <w:spacing w:lineRule="auto" w:line="264" w:before="0" w:after="0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Tre"/>
        <w:spacing w:lineRule="auto" w:line="264" w:before="0" w:after="0"/>
        <w:ind w:left="7655" w:hanging="0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ascii="Times New Roman" w:hAnsi="Times New Roman"/>
          <w:b/>
          <w:bCs/>
        </w:rPr>
        <w:t>Iwona Pasińska</w:t>
      </w:r>
    </w:p>
    <w:p>
      <w:pPr>
        <w:pStyle w:val="Tre"/>
        <w:spacing w:lineRule="auto" w:line="264" w:before="0" w:after="0"/>
        <w:ind w:left="7655" w:hanging="0"/>
        <w:rPr>
          <w:rStyle w:val="Hyperlink3"/>
          <w:rFonts w:eastAsia="Calibri"/>
        </w:rPr>
      </w:pPr>
      <w:r>
        <w:rPr>
          <w:rFonts w:ascii="Times New Roman" w:hAnsi="Times New Roman"/>
          <w:b/>
          <w:bCs/>
        </w:rPr>
        <w:t>Dyrektor</w:t>
      </w:r>
    </w:p>
    <w:p>
      <w:pPr>
        <w:pStyle w:val="Tre"/>
        <w:spacing w:lineRule="auto" w:line="264" w:before="0" w:after="0"/>
        <w:rPr>
          <w:rStyle w:val="Hyperlink3"/>
          <w:rFonts w:eastAsia="Calibri"/>
        </w:rPr>
      </w:pPr>
      <w:r>
        <w:rPr>
          <w:rFonts w:eastAsia="Calibri"/>
        </w:rPr>
      </w:r>
    </w:p>
    <w:p>
      <w:pPr>
        <w:pStyle w:val="Tre"/>
        <w:spacing w:lineRule="auto" w:line="264" w:before="0" w:after="0"/>
        <w:rPr>
          <w:rStyle w:val="Hyperlink3"/>
          <w:rFonts w:eastAsia="Calibri"/>
        </w:rPr>
      </w:pPr>
      <w:r>
        <w:rPr>
          <w:rFonts w:eastAsia="Calibri"/>
        </w:rPr>
      </w:r>
    </w:p>
    <w:p>
      <w:pPr>
        <w:pStyle w:val="Tre"/>
        <w:spacing w:lineRule="auto" w:line="264" w:before="0" w:after="0"/>
        <w:rPr>
          <w:rStyle w:val="Hyperlink3"/>
          <w:rFonts w:eastAsia="Calibri"/>
        </w:rPr>
      </w:pPr>
      <w:r>
        <w:rPr>
          <w:rFonts w:eastAsia="Calibri"/>
        </w:rPr>
      </w:r>
    </w:p>
    <w:p>
      <w:pPr>
        <w:pStyle w:val="Tre"/>
        <w:spacing w:lineRule="auto" w:line="264" w:before="0" w:after="0"/>
        <w:rPr>
          <w:rStyle w:val="Hyperlink3"/>
          <w:rFonts w:eastAsia="Calibri"/>
        </w:rPr>
      </w:pPr>
      <w:r>
        <w:rPr>
          <w:rFonts w:eastAsia="Calibri"/>
        </w:rPr>
      </w:r>
    </w:p>
    <w:p>
      <w:pPr>
        <w:pStyle w:val="Tre"/>
        <w:spacing w:lineRule="auto" w:line="264" w:before="0" w:after="0"/>
        <w:jc w:val="center"/>
        <w:rPr>
          <w:rStyle w:val="Hyperlink3"/>
          <w:rFonts w:eastAsia="Calibri"/>
        </w:rPr>
      </w:pPr>
      <w:r>
        <w:rPr>
          <w:rFonts w:eastAsia="Calibri"/>
        </w:rPr>
      </w:r>
    </w:p>
    <w:p>
      <w:pPr>
        <w:pStyle w:val="Tre"/>
        <w:spacing w:lineRule="auto" w:line="264" w:before="0" w:after="0"/>
        <w:jc w:val="center"/>
        <w:rPr>
          <w:rStyle w:val="Hyperlink3"/>
          <w:rFonts w:eastAsia="Calibri"/>
        </w:rPr>
      </w:pPr>
      <w:r>
        <w:rPr>
          <w:rFonts w:eastAsia="Calibri"/>
        </w:rPr>
      </w:r>
    </w:p>
    <w:p>
      <w:pPr>
        <w:pStyle w:val="Tre"/>
        <w:spacing w:lineRule="auto" w:line="264" w:before="0" w:after="0"/>
        <w:jc w:val="center"/>
        <w:rPr>
          <w:rStyle w:val="Hyperlink3"/>
          <w:rFonts w:eastAsia="Calibri"/>
        </w:rPr>
      </w:pPr>
      <w:r>
        <w:rPr>
          <w:rFonts w:eastAsia="Calibri"/>
        </w:rPr>
      </w:r>
    </w:p>
    <w:p>
      <w:pPr>
        <w:pStyle w:val="Tre"/>
        <w:spacing w:lineRule="auto" w:line="264" w:before="0" w:after="0"/>
        <w:jc w:val="center"/>
        <w:rPr>
          <w:rStyle w:val="Hyperlink3"/>
          <w:rFonts w:eastAsia="Calibri"/>
        </w:rPr>
      </w:pPr>
      <w:r>
        <w:rPr>
          <w:rFonts w:eastAsia="Calibri"/>
        </w:rPr>
      </w:r>
    </w:p>
    <w:p>
      <w:pPr>
        <w:pStyle w:val="Tre"/>
        <w:spacing w:lineRule="auto" w:line="264" w:before="0" w:after="0"/>
        <w:jc w:val="center"/>
        <w:rPr>
          <w:rStyle w:val="Hyperlink3"/>
          <w:rFonts w:eastAsia="Calibri"/>
        </w:rPr>
      </w:pPr>
      <w:r>
        <w:rPr>
          <w:rFonts w:eastAsia="Calibri"/>
        </w:rPr>
      </w:r>
    </w:p>
    <w:p>
      <w:pPr>
        <w:pStyle w:val="Tre"/>
        <w:spacing w:lineRule="auto" w:line="264" w:before="0" w:after="0"/>
        <w:jc w:val="center"/>
        <w:rPr>
          <w:rStyle w:val="Hyperlink3"/>
          <w:rFonts w:eastAsia="Calibri"/>
        </w:rPr>
      </w:pPr>
      <w:r>
        <w:rPr>
          <w:rFonts w:eastAsia="Calibri"/>
        </w:rPr>
      </w:r>
    </w:p>
    <w:p>
      <w:pPr>
        <w:pStyle w:val="Tre"/>
        <w:spacing w:lineRule="auto" w:line="264" w:before="0" w:after="0"/>
        <w:jc w:val="center"/>
        <w:rPr>
          <w:rStyle w:val="Hyperlink3"/>
          <w:rFonts w:eastAsia="Calibri"/>
        </w:rPr>
      </w:pPr>
      <w:r>
        <w:rPr>
          <w:rFonts w:eastAsia="Calibri"/>
        </w:rPr>
      </w:r>
    </w:p>
    <w:p>
      <w:pPr>
        <w:pStyle w:val="Tre"/>
        <w:spacing w:lineRule="auto" w:line="264" w:before="0" w:after="0"/>
        <w:jc w:val="center"/>
        <w:rPr>
          <w:rStyle w:val="Hyperlink3"/>
          <w:rFonts w:eastAsia="Calibri"/>
        </w:rPr>
      </w:pPr>
      <w:r>
        <w:rPr>
          <w:rFonts w:eastAsia="Calibri"/>
        </w:rPr>
      </w:r>
    </w:p>
    <w:p>
      <w:pPr>
        <w:pStyle w:val="Tre"/>
        <w:spacing w:lineRule="auto" w:line="264" w:before="0" w:after="0"/>
        <w:jc w:val="center"/>
        <w:rPr>
          <w:rStyle w:val="Hyperlink3"/>
          <w:rFonts w:eastAsia="Calibri"/>
        </w:rPr>
      </w:pPr>
      <w:r>
        <w:rPr>
          <w:rFonts w:eastAsia="Calibri"/>
        </w:rPr>
      </w:r>
    </w:p>
    <w:p>
      <w:pPr>
        <w:pStyle w:val="Tre"/>
        <w:spacing w:lineRule="auto" w:line="264" w:before="0" w:after="0"/>
        <w:jc w:val="center"/>
        <w:rPr>
          <w:rStyle w:val="Hyperlink3"/>
          <w:rFonts w:eastAsia="Calibri"/>
        </w:rPr>
      </w:pPr>
      <w:r>
        <w:rPr>
          <w:rFonts w:eastAsia="Calibri"/>
        </w:rPr>
      </w:r>
    </w:p>
    <w:p>
      <w:pPr>
        <w:pStyle w:val="Tre"/>
        <w:spacing w:lineRule="auto" w:line="264" w:before="0" w:after="0"/>
        <w:jc w:val="center"/>
        <w:rPr>
          <w:rStyle w:val="Hyperlink3"/>
          <w:rFonts w:eastAsia="Calibri"/>
        </w:rPr>
      </w:pPr>
      <w:r>
        <w:rPr>
          <w:rFonts w:eastAsia="Calibri"/>
        </w:rPr>
      </w:r>
    </w:p>
    <w:p>
      <w:pPr>
        <w:pStyle w:val="Tre"/>
        <w:spacing w:lineRule="auto" w:line="264" w:before="0" w:after="0"/>
        <w:jc w:val="center"/>
        <w:rPr>
          <w:rStyle w:val="Hyperlink3"/>
          <w:rFonts w:eastAsia="Calibri"/>
        </w:rPr>
      </w:pPr>
      <w:r>
        <w:rPr>
          <w:rFonts w:eastAsia="Calibri"/>
        </w:rPr>
      </w:r>
    </w:p>
    <w:p>
      <w:pPr>
        <w:pStyle w:val="Tre"/>
        <w:spacing w:lineRule="auto" w:line="264" w:before="0" w:after="0"/>
        <w:jc w:val="center"/>
        <w:rPr>
          <w:rStyle w:val="Hyperlink3"/>
          <w:rFonts w:eastAsia="Calibri"/>
        </w:rPr>
      </w:pPr>
      <w:r>
        <w:rPr>
          <w:rFonts w:eastAsia="Calibri"/>
        </w:rPr>
      </w:r>
    </w:p>
    <w:p>
      <w:pPr>
        <w:pStyle w:val="Tre"/>
        <w:spacing w:lineRule="auto" w:line="264" w:before="0" w:after="0"/>
        <w:jc w:val="center"/>
        <w:rPr>
          <w:rStyle w:val="Hyperlink3"/>
          <w:rFonts w:eastAsia="Calibri"/>
        </w:rPr>
      </w:pPr>
      <w:r>
        <w:rPr>
          <w:rFonts w:eastAsia="Calibri"/>
        </w:rPr>
      </w:r>
    </w:p>
    <w:p>
      <w:pPr>
        <w:pStyle w:val="Tre"/>
        <w:spacing w:lineRule="auto" w:line="264" w:before="0" w:after="0"/>
        <w:jc w:val="center"/>
        <w:rPr>
          <w:rStyle w:val="Hyperlink3"/>
          <w:rFonts w:eastAsia="Calibri"/>
        </w:rPr>
      </w:pPr>
      <w:r>
        <w:rPr>
          <w:rFonts w:eastAsia="Calibri"/>
        </w:rPr>
      </w:r>
    </w:p>
    <w:p>
      <w:pPr>
        <w:pStyle w:val="Tre"/>
        <w:spacing w:lineRule="auto" w:line="264" w:before="0" w:after="0"/>
        <w:jc w:val="center"/>
        <w:rPr>
          <w:rStyle w:val="Hyperlink3"/>
          <w:rFonts w:eastAsia="Calibri"/>
        </w:rPr>
      </w:pPr>
      <w:r>
        <w:rPr>
          <w:rFonts w:eastAsia="Calibri"/>
        </w:rPr>
      </w:r>
    </w:p>
    <w:p>
      <w:pPr>
        <w:pStyle w:val="Tre"/>
        <w:spacing w:lineRule="auto" w:line="264" w:before="0" w:after="0"/>
        <w:jc w:val="center"/>
        <w:rPr>
          <w:rStyle w:val="Hyperlink3"/>
          <w:rFonts w:eastAsia="Calibri"/>
        </w:rPr>
      </w:pPr>
      <w:r>
        <w:rPr>
          <w:rStyle w:val="Hyperlink3"/>
          <w:rFonts w:eastAsia="Calibri"/>
        </w:rPr>
        <w:t>Poznań, 29</w:t>
      </w:r>
      <w:r>
        <w:rPr>
          <w:rFonts w:ascii="Times New Roman" w:hAnsi="Times New Roman"/>
          <w:color w:val="auto"/>
          <w:u w:val="none" w:color="FF0000"/>
        </w:rPr>
        <w:t xml:space="preserve"> sierpnia </w:t>
      </w:r>
      <w:r>
        <w:rPr>
          <w:rFonts w:ascii="Times New Roman" w:hAnsi="Times New Roman"/>
          <w:u w:val="none" w:color="FF0000"/>
        </w:rPr>
        <w:t xml:space="preserve">2023 roku </w:t>
      </w:r>
    </w:p>
    <w:p>
      <w:pPr>
        <w:pStyle w:val="Tre"/>
        <w:spacing w:lineRule="auto" w:line="264" w:before="0" w:after="0"/>
        <w:rPr>
          <w:rStyle w:val="Hyperlink3"/>
          <w:rFonts w:eastAsia="Calibri"/>
        </w:rPr>
      </w:pPr>
      <w:r>
        <w:rPr>
          <w:rFonts w:eastAsia="Calibri"/>
        </w:rPr>
      </w:r>
    </w:p>
    <w:p>
      <w:pPr>
        <w:pStyle w:val="Tre"/>
        <w:spacing w:lineRule="auto" w:line="264" w:before="0" w:after="0"/>
        <w:rPr>
          <w:rStyle w:val="Hyperlink3"/>
          <w:rFonts w:eastAsia="Calibri"/>
        </w:rPr>
      </w:pPr>
      <w:r>
        <w:rPr>
          <w:rFonts w:eastAsia="Calibri"/>
        </w:rPr>
      </w:r>
    </w:p>
    <w:p>
      <w:pPr>
        <w:pStyle w:val="Tre"/>
        <w:spacing w:lineRule="auto" w:line="264" w:before="0" w:after="0"/>
        <w:rPr>
          <w:rStyle w:val="Hyperlink3"/>
          <w:rFonts w:eastAsia="Calibri"/>
        </w:rPr>
      </w:pPr>
      <w:r>
        <w:rPr>
          <w:rFonts w:eastAsia="Calibri"/>
        </w:rPr>
      </w:r>
    </w:p>
    <w:p>
      <w:pPr>
        <w:pStyle w:val="Tre"/>
        <w:spacing w:lineRule="auto" w:line="264" w:before="0" w:after="0"/>
        <w:rPr>
          <w:rStyle w:val="Hyperlink3"/>
          <w:rFonts w:eastAsia="Calibri"/>
        </w:rPr>
      </w:pPr>
      <w:r>
        <w:rPr>
          <w:rFonts w:eastAsia="Calibri"/>
        </w:rPr>
      </w:r>
    </w:p>
    <w:p>
      <w:pPr>
        <w:pStyle w:val="Tre"/>
        <w:spacing w:lineRule="auto" w:line="264" w:before="0" w:after="0"/>
        <w:rPr>
          <w:rStyle w:val="Hyperlink3"/>
          <w:rFonts w:eastAsia="Calibri"/>
        </w:rPr>
      </w:pPr>
      <w:r>
        <w:rPr>
          <w:rFonts w:eastAsia="Calibri"/>
        </w:rPr>
      </w:r>
    </w:p>
    <w:p>
      <w:pPr>
        <w:pStyle w:val="Tre"/>
        <w:spacing w:lineRule="auto" w:line="264" w:before="0" w:after="0"/>
        <w:rPr>
          <w:rStyle w:val="Hyperlink3"/>
          <w:rFonts w:eastAsia="Calibri"/>
        </w:rPr>
      </w:pPr>
      <w:r>
        <w:rPr>
          <w:rFonts w:eastAsia="Calibri"/>
        </w:rPr>
      </w:r>
    </w:p>
    <w:p>
      <w:pPr>
        <w:pStyle w:val="Nagwek1"/>
        <w:shd w:val="clear" w:color="auto" w:fill="CCC0D9"/>
        <w:spacing w:lineRule="auto" w:line="264" w:before="0" w:after="0"/>
        <w:rPr>
          <w:rFonts w:ascii="Times New Roman" w:hAnsi="Times New Roman" w:eastAsia="Times New Roman" w:cs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I. </w:t>
      </w:r>
      <w:r>
        <w:rPr>
          <w:rFonts w:ascii="Times New Roman" w:hAnsi="Times New Roman"/>
          <w:sz w:val="22"/>
          <w:szCs w:val="22"/>
          <w:u w:val="single"/>
          <w:lang w:val="de-DE"/>
        </w:rPr>
        <w:t>INFORMACJE OG</w:t>
      </w:r>
      <w:r>
        <w:rPr>
          <w:rFonts w:ascii="Times New Roman" w:hAnsi="Times New Roman"/>
          <w:sz w:val="22"/>
          <w:szCs w:val="22"/>
          <w:u w:val="single"/>
        </w:rPr>
        <w:t>Ó</w:t>
      </w:r>
      <w:r>
        <w:rPr>
          <w:rFonts w:ascii="Times New Roman" w:hAnsi="Times New Roman"/>
          <w:sz w:val="22"/>
          <w:szCs w:val="22"/>
          <w:u w:val="single"/>
          <w:lang w:val="de-DE"/>
        </w:rPr>
        <w:t>LNE</w:t>
      </w:r>
    </w:p>
    <w:p>
      <w:pPr>
        <w:pStyle w:val="Tre"/>
        <w:numPr>
          <w:ilvl w:val="0"/>
          <w:numId w:val="1"/>
        </w:numPr>
        <w:spacing w:lineRule="auto" w:line="264" w:before="0" w:after="0"/>
        <w:rPr>
          <w:rFonts w:ascii="Times New Roman" w:hAnsi="Times New Roman"/>
          <w:b/>
          <w:b/>
          <w:bCs/>
        </w:rPr>
      </w:pPr>
      <w:r>
        <w:rPr>
          <w:rStyle w:val="Hyperlink2"/>
          <w:rFonts w:ascii="Times New Roman" w:hAnsi="Times New Roman"/>
          <w:b/>
          <w:bCs/>
        </w:rPr>
        <w:t>Nazwa i adres Zamawiającego:</w:t>
      </w:r>
    </w:p>
    <w:p>
      <w:pPr>
        <w:pStyle w:val="Nagwek2"/>
        <w:spacing w:lineRule="auto" w:line="264" w:before="0" w:after="0"/>
        <w:rPr>
          <w:rFonts w:ascii="Times New Roman" w:hAnsi="Times New Roman" w:eastAsia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2"/>
          <w:szCs w:val="22"/>
        </w:rPr>
        <w:t>Polski Teatr Tańca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(dalej jako „Zamawiający”)</w:t>
      </w:r>
    </w:p>
    <w:p>
      <w:pPr>
        <w:pStyle w:val="Tre"/>
        <w:spacing w:lineRule="auto" w:line="264" w:before="0" w:after="0"/>
        <w:ind w:left="284" w:firstLine="76"/>
        <w:rPr>
          <w:rStyle w:val="Hyperlink3"/>
          <w:rFonts w:eastAsia="Calibri"/>
        </w:rPr>
      </w:pPr>
      <w:r>
        <w:rPr>
          <w:rStyle w:val="Hyperlink3"/>
          <w:rFonts w:eastAsia="Calibri"/>
        </w:rPr>
        <w:t xml:space="preserve">Adres do korespondencji: 61-818 Poznań, ul. Stanisława Taczaka 8 </w:t>
      </w:r>
    </w:p>
    <w:p>
      <w:pPr>
        <w:pStyle w:val="Tre"/>
        <w:spacing w:lineRule="auto" w:line="264" w:before="0" w:after="0"/>
        <w:ind w:left="360" w:hanging="0"/>
        <w:rPr>
          <w:rStyle w:val="Hyperlink3"/>
          <w:rFonts w:eastAsia="Calibri"/>
        </w:rPr>
      </w:pPr>
      <w:r>
        <w:rPr>
          <w:rFonts w:ascii="Times New Roman" w:hAnsi="Times New Roman"/>
          <w:lang w:val="de-DE"/>
        </w:rPr>
        <w:t>Tel: 61 858 04 60</w:t>
      </w:r>
    </w:p>
    <w:p>
      <w:pPr>
        <w:pStyle w:val="Tre"/>
        <w:spacing w:lineRule="auto" w:line="264" w:before="0" w:after="0"/>
        <w:ind w:left="360" w:hanging="0"/>
        <w:rPr>
          <w:rStyle w:val="Hyperlink3"/>
          <w:rFonts w:eastAsia="Calibri"/>
        </w:rPr>
      </w:pPr>
      <w:r>
        <w:rPr>
          <w:rStyle w:val="Hyperlink3"/>
          <w:rFonts w:eastAsia="Calibri"/>
        </w:rPr>
        <w:t xml:space="preserve">E-mail: </w:t>
      </w:r>
      <w:hyperlink r:id="rId2">
        <w:r>
          <w:rPr>
            <w:rStyle w:val="Hyperlink0"/>
            <w:rFonts w:eastAsia="Calibri"/>
          </w:rPr>
          <w:t>teatr@ptt-poznan.pl</w:t>
        </w:r>
      </w:hyperlink>
      <w:r>
        <w:rPr>
          <w:rStyle w:val="Hyperlink3"/>
          <w:rFonts w:eastAsia="Calibri"/>
        </w:rPr>
        <w:t xml:space="preserve">, </w:t>
      </w:r>
      <w:hyperlink r:id="rId3">
        <w:r>
          <w:rPr>
            <w:rStyle w:val="Hyperlink0"/>
            <w:rFonts w:eastAsia="Calibri"/>
          </w:rPr>
          <w:t>zam.publ@ptt-poznan.pl</w:t>
        </w:r>
      </w:hyperlink>
      <w:r>
        <w:rPr>
          <w:rStyle w:val="Hyperlink3"/>
          <w:rFonts w:eastAsia="Calibri"/>
        </w:rPr>
        <w:t xml:space="preserve"> </w:t>
      </w:r>
    </w:p>
    <w:p>
      <w:pPr>
        <w:pStyle w:val="Tre"/>
        <w:spacing w:lineRule="auto" w:line="264" w:before="0" w:after="0"/>
        <w:ind w:firstLine="357"/>
        <w:rPr>
          <w:rStyle w:val="Hyperlink3"/>
          <w:rFonts w:eastAsia="Calibri"/>
        </w:rPr>
      </w:pPr>
      <w:bookmarkStart w:id="1" w:name="_Hlk61288478"/>
      <w:r>
        <w:rPr>
          <w:rStyle w:val="Hyperlink3"/>
          <w:rFonts w:eastAsia="Calibri"/>
        </w:rPr>
        <w:t xml:space="preserve">Strona internetowa: </w:t>
      </w:r>
      <w:bookmarkEnd w:id="1"/>
      <w:r>
        <w:rPr>
          <w:rStyle w:val="Hyperlink3"/>
          <w:rFonts w:eastAsia="Calibri"/>
        </w:rPr>
        <w:t>www.ptt-poznan.pl</w:t>
      </w:r>
    </w:p>
    <w:p>
      <w:pPr>
        <w:pStyle w:val="Tre"/>
        <w:spacing w:lineRule="auto" w:line="264" w:before="0" w:after="0"/>
        <w:ind w:firstLine="357"/>
        <w:rPr>
          <w:rStyle w:val="Hyperlink3"/>
          <w:rFonts w:eastAsia="Calibri"/>
        </w:rPr>
      </w:pPr>
      <w:r>
        <w:rPr>
          <w:rStyle w:val="Hyperlink3"/>
          <w:rFonts w:eastAsia="Calibri"/>
        </w:rPr>
        <w:t>Godziny urzędowania Zamawiającego:  10:00 – 18:00</w:t>
      </w:r>
    </w:p>
    <w:p>
      <w:pPr>
        <w:pStyle w:val="Tre"/>
        <w:numPr>
          <w:ilvl w:val="0"/>
          <w:numId w:val="1"/>
        </w:numPr>
        <w:spacing w:lineRule="auto" w:line="264" w:before="0" w:after="0"/>
        <w:rPr>
          <w:rFonts w:ascii="Times New Roman" w:hAnsi="Times New Roman"/>
          <w:b/>
          <w:b/>
          <w:bCs/>
        </w:rPr>
      </w:pPr>
      <w:r>
        <w:rPr>
          <w:rStyle w:val="Hyperlink2"/>
          <w:rFonts w:ascii="Times New Roman" w:hAnsi="Times New Roman"/>
          <w:b/>
          <w:bCs/>
        </w:rPr>
        <w:t>Tryb udzielenia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Hyperlink2"/>
          <w:rFonts w:ascii="Times New Roman" w:hAnsi="Times New Roman"/>
          <w:b/>
          <w:bCs/>
        </w:rPr>
        <w:t>wienia:</w:t>
      </w:r>
    </w:p>
    <w:p>
      <w:pPr>
        <w:pStyle w:val="ListParagraph"/>
        <w:numPr>
          <w:ilvl w:val="1"/>
          <w:numId w:val="1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Postępowanie prowadzone jest w trybie podstawowym bez negocjacji, o wartości zam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wienia mniejszej niż progi unijne, o 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rym mowa w art. 275 pkt 1)  ustawy z dnia 11.09.2019 r. – Prawo zam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wień publicznych (t. j. Dz. U. z 2022 r. poz. 1710 z późn. zm.) (dalej jako „ustawa Pzp”). Zastosowanie mają także akty wykonawcze do ustawy Pzp. </w:t>
      </w:r>
    </w:p>
    <w:p>
      <w:pPr>
        <w:pStyle w:val="ListParagraph"/>
        <w:numPr>
          <w:ilvl w:val="1"/>
          <w:numId w:val="1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Postępowanie prowadzone jest za pośrednictwem bezpłatnej platformy e-Zam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wienia: </w:t>
      </w:r>
      <w:hyperlink r:id="rId4">
        <w:r>
          <w:rPr>
            <w:rStyle w:val="Hyperlink1"/>
            <w:rFonts w:ascii="Times New Roman" w:hAnsi="Times New Roman"/>
          </w:rPr>
          <w:t>https://ezamowienia.gov.pl</w:t>
        </w:r>
      </w:hyperlink>
      <w:r>
        <w:rPr>
          <w:rStyle w:val="Hyperlink2"/>
          <w:rFonts w:ascii="Times New Roman" w:hAnsi="Times New Roman"/>
        </w:rPr>
        <w:t xml:space="preserve"> </w:t>
      </w:r>
    </w:p>
    <w:p>
      <w:pPr>
        <w:pStyle w:val="ListParagraph"/>
        <w:numPr>
          <w:ilvl w:val="1"/>
          <w:numId w:val="1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Jako podstawowy dokument do sporządzenia oferty należy traktować niniejszą SWZ wraz załącznikami i ze wszystkimi dokumentami zamieszczonymi na stronie internetowej Zamawiającego, w tym ewentualnymi informacjami dla wykonawc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w.</w:t>
      </w:r>
    </w:p>
    <w:p>
      <w:pPr>
        <w:pStyle w:val="ListParagraph"/>
        <w:numPr>
          <w:ilvl w:val="1"/>
          <w:numId w:val="1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Do czynności podejmowanych przez Zamawiającego i wykonawcę stosować się będzie przepisy ustawy z dnia 23 kwietnia 1964 r. Kodeks cywilny (t. j. Dz. U. 2022 r. poz. 1360 z późn. zm.), jeżeli przepisy ustawy Pzp nie stanowią inaczej. 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264" w:before="0" w:after="0"/>
        <w:ind w:left="441" w:hanging="441"/>
        <w:rPr>
          <w:rStyle w:val="Hyperlink3"/>
          <w:rFonts w:eastAsia="Arial Unicode MS"/>
        </w:rPr>
      </w:pPr>
      <w:r>
        <w:rPr>
          <w:rFonts w:eastAsia="Arial Unicode MS"/>
        </w:rPr>
      </w:r>
    </w:p>
    <w:p>
      <w:pPr>
        <w:pStyle w:val="Nagwek1"/>
        <w:shd w:val="clear" w:color="auto" w:fill="CCC0D9"/>
        <w:spacing w:lineRule="auto" w:line="264" w:before="0" w:after="0"/>
        <w:rPr>
          <w:rStyle w:val="Brak"/>
          <w:rFonts w:ascii="Times New Roman" w:hAnsi="Times New Roman" w:eastAsia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>II</w:t>
      </w:r>
      <w:r>
        <w:rPr>
          <w:rStyle w:val="Brak"/>
          <w:rFonts w:ascii="Times New Roman" w:hAnsi="Times New Roman"/>
          <w:sz w:val="22"/>
          <w:szCs w:val="22"/>
          <w:shd w:fill="CCC0D9" w:val="clear"/>
        </w:rPr>
        <w:t xml:space="preserve">. </w:t>
      </w:r>
      <w:r>
        <w:rPr>
          <w:rStyle w:val="Brak"/>
          <w:rFonts w:ascii="Times New Roman" w:hAnsi="Times New Roman"/>
          <w:sz w:val="22"/>
          <w:szCs w:val="22"/>
          <w:u w:val="single"/>
          <w:shd w:fill="CCC0D9" w:val="clear"/>
        </w:rPr>
        <w:t>PRZEDMIOT ZAMÓ</w:t>
      </w:r>
      <w:r>
        <w:rPr>
          <w:rStyle w:val="Brak"/>
          <w:rFonts w:ascii="Times New Roman" w:hAnsi="Times New Roman"/>
          <w:sz w:val="22"/>
          <w:szCs w:val="22"/>
          <w:u w:val="single"/>
          <w:shd w:fill="CCC0D9" w:val="clear"/>
          <w:lang w:val="en-US"/>
        </w:rPr>
        <w:t>WIENIA</w:t>
      </w:r>
    </w:p>
    <w:p>
      <w:pPr>
        <w:pStyle w:val="Wcicietrecitekstu"/>
        <w:tabs>
          <w:tab w:val="clear" w:pos="709"/>
          <w:tab w:val="left" w:pos="708" w:leader="none"/>
        </w:tabs>
        <w:spacing w:lineRule="auto" w:line="264" w:before="0" w:after="0"/>
        <w:ind w:left="426" w:hanging="0"/>
        <w:rPr>
          <w:rStyle w:val="Hyperlink3"/>
          <w:rFonts w:eastAsia="Calibri"/>
        </w:rPr>
      </w:pPr>
      <w:r>
        <w:rPr>
          <w:rFonts w:eastAsia="Calibri"/>
        </w:rPr>
      </w:r>
    </w:p>
    <w:p>
      <w:pPr>
        <w:pStyle w:val="Wcicietrecitekstu"/>
        <w:numPr>
          <w:ilvl w:val="0"/>
          <w:numId w:val="2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Dostawa pięciu sztuk wielofunkcyjnych reflektor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LED typu ruchoma głowa z systemem ramek z nożami profilowymi wraz z akcesoriami oraz przeszkolenie pracownik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Zamawiającego. Szczegółowy opis zam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wienia znajduje się w załączniku nr 7 (SOPZ</w:t>
      </w:r>
      <w:r>
        <w:rPr>
          <w:rStyle w:val="Brak"/>
          <w:rFonts w:ascii="Times New Roman" w:hAnsi="Times New Roman"/>
          <w:lang w:val="pt-PT"/>
        </w:rPr>
        <w:t>) do SWZ</w:t>
      </w:r>
      <w:r>
        <w:rPr>
          <w:rStyle w:val="Hyperlink2"/>
          <w:rFonts w:ascii="Times New Roman" w:hAnsi="Times New Roman"/>
        </w:rPr>
        <w:t>.</w:t>
      </w:r>
    </w:p>
    <w:p>
      <w:pPr>
        <w:pStyle w:val="NoSpacing"/>
        <w:numPr>
          <w:ilvl w:val="0"/>
          <w:numId w:val="101"/>
        </w:numPr>
        <w:spacing w:lineRule="auto" w:line="264" w:before="0" w:after="0"/>
        <w:jc w:val="left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CPV 31527000 - 6 Reflektory punktowe.</w:t>
      </w:r>
    </w:p>
    <w:p>
      <w:pPr>
        <w:pStyle w:val="NoSpacing"/>
        <w:numPr>
          <w:ilvl w:val="0"/>
          <w:numId w:val="102"/>
        </w:numPr>
        <w:spacing w:lineRule="auto" w:line="264" w:before="0" w:after="0"/>
        <w:jc w:val="both"/>
        <w:rPr/>
      </w:pPr>
      <w:r>
        <w:rPr>
          <w:rStyle w:val="Hyperlink2"/>
          <w:rFonts w:ascii="Times New Roman" w:hAnsi="Times New Roman"/>
        </w:rPr>
        <w:t>Nazwy własne zawarte w dokumentacji przetargowej są przykładowe. Zamawiający dopuszcza zastosowanie materiałów i produkt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r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wnoważnych zgodnie z opisem przedmiotu zam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wienia. </w:t>
      </w:r>
    </w:p>
    <w:p>
      <w:pPr>
        <w:pStyle w:val="NoSpacing"/>
        <w:numPr>
          <w:ilvl w:val="0"/>
          <w:numId w:val="103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Zamawiający używając w dokumentacji projektowej odniesień do polskich norm przenoszących normy europejskie, europejskich ocen technicznych, wsp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lnych specyfikacji  technicznych, norm międzynarodowych lub innych odniesień o 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rych mowa w art. 42 ust. 3 lit. b Dyrektywy PE i Rady 2014/24/UE z dnia 26 lutego 2014 r. w sprawie zam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wień publicznych, uchylającą dyrektywę 2004/18/WE ma na myśli normy te lub r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wnoważne.</w:t>
      </w:r>
    </w:p>
    <w:p>
      <w:pPr>
        <w:pStyle w:val="NoSpacing"/>
        <w:numPr>
          <w:ilvl w:val="0"/>
          <w:numId w:val="104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Niezałączenie do oferty informacji o zamiarze zastosowania przez wykonawcę rozwiązań r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wnoważnych Zamawiający uzna za tożsame z deklaracją wykonania przedmiotu zam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wienia ściśle wg dokumentacji projektowej/opisu przedmiotu zam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wienia bez stosowania rozwiązań r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wnoważnych.</w:t>
      </w:r>
    </w:p>
    <w:p>
      <w:pPr>
        <w:pStyle w:val="NoSpacing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8848" w:leader="none"/>
        </w:tabs>
        <w:spacing w:lineRule="auto" w:line="264" w:before="0" w:after="0"/>
        <w:jc w:val="left"/>
        <w:rPr>
          <w:rStyle w:val="Hyperlink3"/>
          <w:rFonts w:eastAsia="Calibri"/>
        </w:rPr>
      </w:pPr>
      <w:r>
        <w:rPr>
          <w:rFonts w:eastAsia="Calibri"/>
        </w:rPr>
      </w:r>
    </w:p>
    <w:p>
      <w:pPr>
        <w:pStyle w:val="Nagwek1"/>
        <w:shd w:val="clear" w:color="auto" w:fill="E5DFEC"/>
        <w:spacing w:lineRule="auto" w:line="264" w:before="0" w:after="0"/>
        <w:rPr>
          <w:rStyle w:val="Brak"/>
          <w:rFonts w:ascii="Times New Roman" w:hAnsi="Times New Roman" w:eastAsia="Times New Roman" w:cs="Times New Roman"/>
          <w:sz w:val="22"/>
          <w:szCs w:val="22"/>
          <w:u w:val="single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III. </w:t>
      </w:r>
      <w:r>
        <w:rPr>
          <w:rStyle w:val="Brak"/>
          <w:rFonts w:ascii="Times New Roman" w:hAnsi="Times New Roman"/>
          <w:sz w:val="22"/>
          <w:szCs w:val="22"/>
          <w:u w:val="single"/>
        </w:rPr>
        <w:t>ZAMÓ</w:t>
      </w:r>
      <w:r>
        <w:rPr>
          <w:rStyle w:val="Brak"/>
          <w:rFonts w:ascii="Times New Roman" w:hAnsi="Times New Roman"/>
          <w:sz w:val="22"/>
          <w:szCs w:val="22"/>
          <w:u w:val="single"/>
          <w:lang w:val="en-US"/>
        </w:rPr>
        <w:t>WIENIA CZ</w:t>
      </w:r>
      <w:r>
        <w:rPr>
          <w:rStyle w:val="Brak"/>
          <w:rFonts w:ascii="Times New Roman" w:hAnsi="Times New Roman"/>
          <w:sz w:val="22"/>
          <w:szCs w:val="22"/>
          <w:u w:val="single"/>
        </w:rPr>
        <w:t>ĘŚ</w:t>
      </w:r>
      <w:r>
        <w:rPr>
          <w:rStyle w:val="Brak"/>
          <w:rFonts w:ascii="Times New Roman" w:hAnsi="Times New Roman"/>
          <w:sz w:val="22"/>
          <w:szCs w:val="22"/>
          <w:u w:val="single"/>
          <w:lang w:val="de-DE"/>
        </w:rPr>
        <w:t>CIOWE / OFERTA WARIANTOWA / ZAM</w:t>
      </w:r>
      <w:r>
        <w:rPr>
          <w:rStyle w:val="Brak"/>
          <w:rFonts w:ascii="Times New Roman" w:hAnsi="Times New Roman"/>
          <w:sz w:val="22"/>
          <w:szCs w:val="22"/>
          <w:u w:val="single"/>
        </w:rPr>
        <w:t>Ó</w:t>
      </w:r>
      <w:r>
        <w:rPr>
          <w:rStyle w:val="Brak"/>
          <w:rFonts w:ascii="Times New Roman" w:hAnsi="Times New Roman"/>
          <w:sz w:val="22"/>
          <w:szCs w:val="22"/>
          <w:u w:val="single"/>
          <w:lang w:val="en-US"/>
        </w:rPr>
        <w:t>WIENIA UZUPE</w:t>
      </w:r>
      <w:r>
        <w:rPr>
          <w:rStyle w:val="Brak"/>
          <w:rFonts w:ascii="Times New Roman" w:hAnsi="Times New Roman"/>
          <w:sz w:val="22"/>
          <w:szCs w:val="22"/>
          <w:u w:val="single"/>
        </w:rPr>
        <w:t>ŁNIAJĄCE</w:t>
      </w:r>
    </w:p>
    <w:p>
      <w:pPr>
        <w:pStyle w:val="Tre"/>
        <w:numPr>
          <w:ilvl w:val="0"/>
          <w:numId w:val="3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Zamawiający nie dopuszcza składania ofert częściowych </w:t>
      </w:r>
    </w:p>
    <w:p>
      <w:pPr>
        <w:pStyle w:val="Tre"/>
        <w:numPr>
          <w:ilvl w:val="0"/>
          <w:numId w:val="3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Zamawiający nie dopuszcza składania ofert wariantowych.</w:t>
      </w:r>
    </w:p>
    <w:p>
      <w:pPr>
        <w:pStyle w:val="NoSpacing"/>
        <w:numPr>
          <w:ilvl w:val="0"/>
          <w:numId w:val="105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Zamawiający nie przewiduje zawarcia umowy ramowej.</w:t>
      </w:r>
    </w:p>
    <w:p>
      <w:pPr>
        <w:pStyle w:val="Wcicietrecitekstu"/>
        <w:numPr>
          <w:ilvl w:val="0"/>
          <w:numId w:val="106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Zamawiający nie przewiduje zastosowania aukcji elektronicznej. </w:t>
      </w:r>
    </w:p>
    <w:p>
      <w:pPr>
        <w:pStyle w:val="Wcicietrecitekstu"/>
        <w:numPr>
          <w:ilvl w:val="0"/>
          <w:numId w:val="107"/>
        </w:numPr>
        <w:spacing w:lineRule="auto" w:line="264" w:before="0" w:after="0"/>
        <w:rPr>
          <w:rStyle w:val="Hyperlink2"/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Zamawiający nie przewiduje zwrotu koszt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udziału w postępowaniu z wyjątkiem sytuacji, o 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rej mowa w art. 261 ustawy Pzp.</w:t>
      </w:r>
    </w:p>
    <w:p>
      <w:pPr>
        <w:pStyle w:val="Wcicietrecitekstu"/>
        <w:numPr>
          <w:ilvl w:val="0"/>
          <w:numId w:val="0"/>
        </w:numPr>
        <w:spacing w:lineRule="auto" w:line="264" w:before="0" w:after="0"/>
        <w:ind w:left="426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Wcicietrecitekstu"/>
        <w:tabs>
          <w:tab w:val="left" w:pos="709" w:leader="none"/>
        </w:tabs>
        <w:spacing w:lineRule="auto" w:line="264" w:before="0" w:after="0"/>
        <w:ind w:left="0" w:hanging="0"/>
        <w:rPr>
          <w:rStyle w:val="Hyperlink3"/>
          <w:rFonts w:eastAsia="Calibri"/>
        </w:rPr>
      </w:pPr>
      <w:r>
        <w:rPr>
          <w:rFonts w:eastAsia="Calibri"/>
        </w:rPr>
      </w:r>
    </w:p>
    <w:p>
      <w:pPr>
        <w:pStyle w:val="Nagwek1"/>
        <w:shd w:val="clear" w:color="auto" w:fill="E5DFEC"/>
        <w:spacing w:lineRule="auto" w:line="264" w:before="0" w:after="0"/>
        <w:rPr>
          <w:rStyle w:val="Brak"/>
          <w:rFonts w:ascii="Times New Roman" w:hAnsi="Times New Roman" w:eastAsia="Times New Roman" w:cs="Times New Roman"/>
          <w:sz w:val="22"/>
          <w:szCs w:val="22"/>
          <w:u w:val="single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IV. </w:t>
      </w:r>
      <w:r>
        <w:rPr>
          <w:rStyle w:val="Brak"/>
          <w:rFonts w:ascii="Times New Roman" w:hAnsi="Times New Roman"/>
          <w:sz w:val="22"/>
          <w:szCs w:val="22"/>
          <w:u w:val="single"/>
        </w:rPr>
        <w:t>PODWYKONAWCY</w:t>
      </w:r>
    </w:p>
    <w:p>
      <w:pPr>
        <w:pStyle w:val="Tre"/>
        <w:numPr>
          <w:ilvl w:val="0"/>
          <w:numId w:val="4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Wykonawca może powierzyć zgodnie z treścią złożonej oferty, wykonanie części dostawy podwykonawcom pod warunkiem, że posiadają oni kwalifikacje do ich wykonania.</w:t>
      </w:r>
    </w:p>
    <w:p>
      <w:pPr>
        <w:pStyle w:val="Tre"/>
        <w:numPr>
          <w:ilvl w:val="0"/>
          <w:numId w:val="4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Wykonawca jest zobowiązany do wskazania w Formularzu Ofertowym (załącznik nr 1 do SWZ) tych części zam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wienia, 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rych dostawę zamierza powierzyć podwykonawcom i podania przez wykonawcę firm podwykonawc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(o ile są znane). W przypadku niewskazania części zam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wienia, 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rych wykonanie zamierza powierzyć podwykonawcom, przyjmuje się, że przedmiot zam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wienia zostanie w całości wykonany samodzielnie przez Wykonawcę.</w:t>
      </w:r>
    </w:p>
    <w:p>
      <w:pPr>
        <w:pStyle w:val="Tre"/>
        <w:numPr>
          <w:ilvl w:val="0"/>
          <w:numId w:val="4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Jeżeli zmiana albo rezygnacja z podwykonawcy dotyczy podmiotu, na 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rego zasoby Wykonawca powoływał się, na zasadach określonych w art. 118 ust. 1 ustawy Pzp, w celu wykazania spełniania warunk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udziału w postępowaniu, Wykonawca jest obowiązany wykazać Zamawiającemu, że proponowany inny podwykonawca samodzielnie spełnia je w stopniu nie mniejszym niż podwykonawca, na 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rego zasoby Wykonawca powoływał się w trakcie postępowania o udzielenie zam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wienia.</w:t>
      </w:r>
    </w:p>
    <w:p>
      <w:pPr>
        <w:pStyle w:val="Tre"/>
        <w:numPr>
          <w:ilvl w:val="0"/>
          <w:numId w:val="4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Powierzenie wykonania części zam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wienia podwykonawcom nie zwalnia Wykonawcy z odpowiedzialności za należyte wykonanie tego zam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wienia. </w:t>
      </w:r>
    </w:p>
    <w:p>
      <w:pPr>
        <w:pStyle w:val="Tre"/>
        <w:spacing w:lineRule="auto" w:line="264" w:before="0" w:after="0"/>
        <w:rPr>
          <w:rStyle w:val="Hyperlink3"/>
          <w:rFonts w:eastAsia="Calibri"/>
        </w:rPr>
      </w:pPr>
      <w:r>
        <w:rPr>
          <w:rFonts w:eastAsia="Calibri"/>
        </w:rPr>
      </w:r>
    </w:p>
    <w:p>
      <w:pPr>
        <w:pStyle w:val="Nagwek1"/>
        <w:shd w:val="clear" w:color="auto" w:fill="E5DFEC"/>
        <w:spacing w:lineRule="auto" w:line="264" w:before="0" w:after="0"/>
        <w:rPr>
          <w:rStyle w:val="Brak"/>
          <w:rFonts w:ascii="Times New Roman" w:hAnsi="Times New Roman" w:eastAsia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>V</w:t>
      </w:r>
      <w:r>
        <w:rPr>
          <w:rStyle w:val="Brak"/>
          <w:rFonts w:ascii="Times New Roman" w:hAnsi="Times New Roman"/>
          <w:sz w:val="22"/>
          <w:szCs w:val="22"/>
          <w:shd w:fill="CCC0D9" w:val="clear"/>
        </w:rPr>
        <w:t xml:space="preserve">. </w:t>
      </w:r>
      <w:r>
        <w:rPr>
          <w:rStyle w:val="Brak"/>
          <w:rFonts w:ascii="Times New Roman" w:hAnsi="Times New Roman"/>
          <w:sz w:val="22"/>
          <w:szCs w:val="22"/>
          <w:u w:val="single"/>
          <w:shd w:fill="CCC0D9" w:val="clear"/>
          <w:lang w:val="de-DE"/>
        </w:rPr>
        <w:t>TERMIN REALIZACJI ZAM</w:t>
      </w:r>
      <w:r>
        <w:rPr>
          <w:rStyle w:val="Brak"/>
          <w:rFonts w:ascii="Times New Roman" w:hAnsi="Times New Roman"/>
          <w:sz w:val="22"/>
          <w:szCs w:val="22"/>
          <w:u w:val="single"/>
          <w:shd w:fill="CCC0D9" w:val="clear"/>
        </w:rPr>
        <w:t>Ó</w:t>
      </w:r>
      <w:r>
        <w:rPr>
          <w:rStyle w:val="Brak"/>
          <w:rFonts w:ascii="Times New Roman" w:hAnsi="Times New Roman"/>
          <w:sz w:val="22"/>
          <w:szCs w:val="22"/>
          <w:u w:val="single"/>
          <w:shd w:fill="CCC0D9" w:val="clear"/>
          <w:lang w:val="en-US"/>
        </w:rPr>
        <w:t>WIENIA</w:t>
      </w:r>
    </w:p>
    <w:p>
      <w:pPr>
        <w:pStyle w:val="Tre"/>
        <w:spacing w:lineRule="auto" w:line="264" w:before="0" w:after="0"/>
        <w:rPr>
          <w:rStyle w:val="Brak"/>
          <w:rFonts w:ascii="Times New Roman" w:hAnsi="Times New Roman" w:eastAsia="Times New Roman" w:cs="Times New Roman"/>
          <w:color w:val="FF2600"/>
          <w:u w:val="none" w:color="FF2600"/>
        </w:rPr>
      </w:pPr>
      <w:r>
        <w:rPr>
          <w:rFonts w:eastAsia="Times New Roman" w:cs="Times New Roman" w:ascii="Times New Roman" w:hAnsi="Times New Roman"/>
          <w:color w:val="FF2600"/>
          <w:u w:val="none" w:color="FF2600"/>
        </w:rPr>
      </w:r>
    </w:p>
    <w:p>
      <w:pPr>
        <w:pStyle w:val="Tre"/>
        <w:spacing w:lineRule="auto" w:line="264" w:before="0" w:after="0"/>
        <w:rPr/>
      </w:pPr>
      <w:r>
        <w:rPr>
          <w:rStyle w:val="Brak"/>
          <w:rFonts w:ascii="Times New Roman" w:hAnsi="Times New Roman"/>
          <w:sz w:val="22"/>
          <w:szCs w:val="22"/>
        </w:rPr>
        <w:t>Wymagany termin realizacji przedmiotu zam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Style w:val="Brak"/>
          <w:rFonts w:ascii="Times New Roman" w:hAnsi="Times New Roman"/>
          <w:sz w:val="22"/>
          <w:szCs w:val="22"/>
        </w:rPr>
        <w:t xml:space="preserve">wienia: </w:t>
      </w:r>
      <w:r>
        <w:rPr>
          <w:rStyle w:val="Brak"/>
          <w:rFonts w:ascii="Times New Roman" w:hAnsi="Times New Roman"/>
          <w:color w:val="auto"/>
          <w:sz w:val="22"/>
          <w:szCs w:val="22"/>
          <w:u w:val="none" w:color="C9211E"/>
        </w:rPr>
        <w:t>30 dni od dnia zawarcia umowy, nie później niż do 17 października 2023 roku.</w:t>
      </w:r>
      <w:r>
        <w:rPr>
          <w:rStyle w:val="Brak"/>
          <w:rFonts w:eastAsia="Times New Roman" w:cs="Times New Roman" w:ascii="Times New Roman" w:hAnsi="Times New Roman"/>
          <w:sz w:val="22"/>
          <w:szCs w:val="22"/>
        </w:rPr>
        <w:t xml:space="preserve"> Zamawiający dopuszcza, że w tym terminie Wykonawca dostarczy, zainstaluje i przeszkoli pracownik</w:t>
      </w:r>
      <w:r>
        <w:rPr>
          <w:rStyle w:val="Brak"/>
          <w:rFonts w:eastAsia="Times New Roman" w:cs="Times New Roman" w:ascii="Times New Roman" w:hAnsi="Times New Roman"/>
          <w:sz w:val="22"/>
          <w:szCs w:val="22"/>
          <w:lang w:val="es-ES_tradnl"/>
        </w:rPr>
        <w:t>ó</w:t>
      </w:r>
      <w:r>
        <w:rPr>
          <w:rStyle w:val="Brak"/>
          <w:rFonts w:eastAsia="Times New Roman" w:cs="Times New Roman" w:ascii="Times New Roman" w:hAnsi="Times New Roman"/>
          <w:sz w:val="22"/>
          <w:szCs w:val="22"/>
        </w:rPr>
        <w:t xml:space="preserve">w Zamawiającego na </w:t>
      </w:r>
      <w:r>
        <w:rPr>
          <w:rStyle w:val="Brak"/>
          <w:rFonts w:eastAsia="Times New Roman" w:cs="Times New Roman" w:ascii="Times New Roman" w:hAnsi="Times New Roman"/>
          <w:sz w:val="22"/>
          <w:szCs w:val="22"/>
        </w:rPr>
        <w:t>reflektorach</w:t>
      </w:r>
      <w:r>
        <w:rPr>
          <w:rStyle w:val="Brak"/>
          <w:rFonts w:eastAsia="Times New Roman" w:cs="Times New Roman" w:ascii="Times New Roman" w:hAnsi="Times New Roman"/>
          <w:sz w:val="22"/>
          <w:szCs w:val="22"/>
        </w:rPr>
        <w:t xml:space="preserve"> zastępczy</w:t>
      </w:r>
      <w:r>
        <w:rPr>
          <w:rStyle w:val="Brak"/>
          <w:rFonts w:eastAsia="Times New Roman" w:cs="Times New Roman" w:ascii="Times New Roman" w:hAnsi="Times New Roman"/>
          <w:sz w:val="22"/>
          <w:szCs w:val="22"/>
        </w:rPr>
        <w:t>ch</w:t>
      </w:r>
      <w:r>
        <w:rPr>
          <w:rStyle w:val="Brak"/>
          <w:rFonts w:eastAsia="Times New Roman" w:cs="Times New Roman" w:ascii="Times New Roman" w:hAnsi="Times New Roman"/>
          <w:sz w:val="22"/>
          <w:szCs w:val="22"/>
        </w:rPr>
        <w:t xml:space="preserve"> spełniający</w:t>
      </w:r>
      <w:r>
        <w:rPr>
          <w:rStyle w:val="Brak"/>
          <w:rFonts w:eastAsia="Times New Roman" w:cs="Times New Roman" w:ascii="Times New Roman" w:hAnsi="Times New Roman"/>
          <w:sz w:val="22"/>
          <w:szCs w:val="22"/>
        </w:rPr>
        <w:t>ch</w:t>
      </w:r>
      <w:r>
        <w:rPr>
          <w:rStyle w:val="Brak"/>
          <w:rFonts w:eastAsia="Times New Roman" w:cs="Times New Roman" w:ascii="Times New Roman" w:hAnsi="Times New Roman"/>
          <w:sz w:val="22"/>
          <w:szCs w:val="22"/>
        </w:rPr>
        <w:t xml:space="preserve"> parametry  określone w SOP i ofercie, jednakże wykonanie przedmiotu Zam</w:t>
      </w:r>
      <w:r>
        <w:rPr>
          <w:rStyle w:val="Brak"/>
          <w:rFonts w:eastAsia="Times New Roman" w:cs="Times New Roman" w:ascii="Times New Roman" w:hAnsi="Times New Roman"/>
          <w:sz w:val="22"/>
          <w:szCs w:val="22"/>
          <w:lang w:val="es-ES_tradnl"/>
        </w:rPr>
        <w:t>ó</w:t>
      </w:r>
      <w:r>
        <w:rPr>
          <w:rStyle w:val="Brak"/>
          <w:rFonts w:eastAsia="Times New Roman" w:cs="Times New Roman" w:ascii="Times New Roman" w:hAnsi="Times New Roman"/>
          <w:sz w:val="22"/>
          <w:szCs w:val="22"/>
        </w:rPr>
        <w:t>wienia nie może być późniejsze niż 3</w:t>
      </w:r>
      <w:r>
        <w:rPr>
          <w:rStyle w:val="Brak"/>
          <w:rFonts w:eastAsia="Times New Roman" w:cs="Times New Roman" w:ascii="Times New Roman" w:hAnsi="Times New Roman"/>
          <w:sz w:val="22"/>
          <w:szCs w:val="22"/>
        </w:rPr>
        <w:t>1 października</w:t>
      </w:r>
      <w:r>
        <w:rPr>
          <w:rStyle w:val="Brak"/>
          <w:rFonts w:eastAsia="Times New Roman" w:cs="Times New Roman" w:ascii="Times New Roman" w:hAnsi="Times New Roman"/>
          <w:sz w:val="22"/>
          <w:szCs w:val="22"/>
        </w:rPr>
        <w:t xml:space="preserve"> 202</w:t>
      </w:r>
      <w:r>
        <w:rPr>
          <w:rStyle w:val="Brak"/>
          <w:rFonts w:eastAsia="Times New Roman" w:cs="Times New Roman" w:ascii="Times New Roman" w:hAnsi="Times New Roman"/>
          <w:sz w:val="22"/>
          <w:szCs w:val="22"/>
        </w:rPr>
        <w:t>3</w:t>
      </w:r>
      <w:r>
        <w:rPr>
          <w:rStyle w:val="Brak"/>
          <w:rFonts w:eastAsia="Times New Roman" w:cs="Times New Roman" w:ascii="Times New Roman" w:hAnsi="Times New Roman"/>
          <w:sz w:val="22"/>
          <w:szCs w:val="22"/>
        </w:rPr>
        <w:t xml:space="preserve"> roku.</w:t>
      </w:r>
    </w:p>
    <w:p>
      <w:pPr>
        <w:pStyle w:val="Tre"/>
        <w:spacing w:lineRule="auto" w:line="264" w:before="0" w:after="0"/>
        <w:rPr>
          <w:rStyle w:val="Hyperlink3"/>
          <w:rFonts w:eastAsia="Calibri"/>
        </w:rPr>
      </w:pPr>
      <w:r>
        <w:rPr>
          <w:rFonts w:eastAsia="Calibri"/>
        </w:rPr>
      </w:r>
    </w:p>
    <w:p>
      <w:pPr>
        <w:pStyle w:val="Tre"/>
        <w:shd w:val="clear" w:color="auto" w:fill="E5DFEC"/>
        <w:spacing w:lineRule="auto" w:line="264" w:before="0" w:after="0"/>
        <w:rPr>
          <w:rStyle w:val="Brak"/>
          <w:rFonts w:ascii="Times New Roman" w:hAnsi="Times New Roman" w:eastAsia="Times New Roman" w:cs="Times New Roman"/>
          <w:b/>
          <w:b/>
          <w:bCs/>
          <w:u w:val="single"/>
        </w:rPr>
      </w:pPr>
      <w:r>
        <w:rPr>
          <w:rStyle w:val="Brak"/>
          <w:rFonts w:ascii="Times New Roman" w:hAnsi="Times New Roman"/>
          <w:b/>
          <w:bCs/>
          <w:shd w:fill="CCC0D9" w:val="clear"/>
        </w:rPr>
        <w:t xml:space="preserve">VI. </w:t>
      </w:r>
      <w:r>
        <w:rPr>
          <w:rStyle w:val="Brak"/>
          <w:rFonts w:ascii="Times New Roman" w:hAnsi="Times New Roman"/>
          <w:b/>
          <w:bCs/>
          <w:u w:val="single"/>
          <w:shd w:fill="CCC0D9" w:val="clear"/>
        </w:rPr>
        <w:t>WARUNKI UDZIAŁU W POSTĘ</w:t>
      </w:r>
      <w:r>
        <w:rPr>
          <w:rStyle w:val="Brak"/>
          <w:rFonts w:ascii="Times New Roman" w:hAnsi="Times New Roman"/>
          <w:b/>
          <w:bCs/>
          <w:u w:val="single"/>
          <w:shd w:fill="CCC0D9" w:val="clear"/>
          <w:lang w:val="en-US"/>
        </w:rPr>
        <w:t xml:space="preserve">POWANIU </w:t>
      </w:r>
    </w:p>
    <w:p>
      <w:pPr>
        <w:pStyle w:val="Tre"/>
        <w:numPr>
          <w:ilvl w:val="0"/>
          <w:numId w:val="5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O udzielenie zam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wienia mogą ubiegać się wykonawcy, 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rzy: </w:t>
      </w:r>
    </w:p>
    <w:p>
      <w:pPr>
        <w:pStyle w:val="ListParagraph"/>
        <w:numPr>
          <w:ilvl w:val="1"/>
          <w:numId w:val="6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nie podlegają wykluczeniu;</w:t>
      </w:r>
    </w:p>
    <w:p>
      <w:pPr>
        <w:pStyle w:val="ListParagraph"/>
        <w:numPr>
          <w:ilvl w:val="1"/>
          <w:numId w:val="6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spełniają warunki udziału w postępowaniu dotyczą</w:t>
      </w:r>
      <w:r>
        <w:rPr>
          <w:rStyle w:val="Hyperlink2"/>
          <w:rFonts w:ascii="Times New Roman" w:hAnsi="Times New Roman"/>
          <w:lang w:val="it-IT"/>
        </w:rPr>
        <w:t>ce:</w:t>
      </w:r>
    </w:p>
    <w:p>
      <w:pPr>
        <w:pStyle w:val="ListParagraph"/>
        <w:numPr>
          <w:ilvl w:val="2"/>
          <w:numId w:val="6"/>
        </w:numPr>
        <w:spacing w:lineRule="auto" w:line="264" w:before="0" w:after="0"/>
        <w:rPr>
          <w:rFonts w:ascii="Times New Roman" w:hAnsi="Times New Roman"/>
          <w:b/>
          <w:b/>
          <w:bCs/>
        </w:rPr>
      </w:pPr>
      <w:r>
        <w:rPr>
          <w:rStyle w:val="Hyperlink2"/>
          <w:rFonts w:ascii="Times New Roman" w:hAnsi="Times New Roman"/>
          <w:b/>
          <w:bCs/>
        </w:rPr>
        <w:t>zdolności do występowania w obrocie gospodarczym:</w:t>
      </w:r>
    </w:p>
    <w:p>
      <w:pPr>
        <w:pStyle w:val="ListParagraph"/>
        <w:spacing w:lineRule="auto" w:line="264" w:before="0" w:after="0"/>
        <w:ind w:left="1134" w:hanging="283"/>
        <w:rPr>
          <w:rStyle w:val="Hyperlink3"/>
          <w:rFonts w:eastAsia="Arial Unicode MS"/>
        </w:rPr>
      </w:pPr>
      <w:r>
        <w:rPr>
          <w:rStyle w:val="Hyperlink3"/>
          <w:rFonts w:eastAsia="Arial Unicode MS"/>
        </w:rPr>
        <w:t xml:space="preserve">     </w:t>
      </w:r>
      <w:r>
        <w:rPr>
          <w:rStyle w:val="Hyperlink3"/>
          <w:rFonts w:eastAsia="Arial Unicode MS"/>
        </w:rPr>
        <w:t xml:space="preserve">Zamawiający nie stawia warunku w ww. zakresie. </w:t>
      </w:r>
    </w:p>
    <w:p>
      <w:pPr>
        <w:pStyle w:val="ListParagraph"/>
        <w:numPr>
          <w:ilvl w:val="2"/>
          <w:numId w:val="6"/>
        </w:numPr>
        <w:spacing w:lineRule="auto" w:line="264" w:before="0" w:after="0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 xml:space="preserve">uprawnień do prowadzenia określonej działalności gospodarczej lub zawodowej: </w:t>
      </w:r>
      <w:r>
        <w:rPr>
          <w:rStyle w:val="Hyperlink2"/>
          <w:rFonts w:ascii="Times New Roman" w:hAnsi="Times New Roman"/>
        </w:rPr>
        <w:t>Zamawiający nie stawia warunku w ww. zakresie.</w:t>
      </w:r>
    </w:p>
    <w:p>
      <w:pPr>
        <w:pStyle w:val="ListParagraph"/>
        <w:numPr>
          <w:ilvl w:val="2"/>
          <w:numId w:val="6"/>
        </w:numPr>
        <w:spacing w:lineRule="auto" w:line="264" w:before="0" w:after="0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>sytuacji ekonomicznej lub finansowej:</w:t>
      </w:r>
    </w:p>
    <w:p>
      <w:pPr>
        <w:pStyle w:val="ListParagraph"/>
        <w:tabs>
          <w:tab w:val="clear" w:pos="709"/>
          <w:tab w:val="left" w:pos="851" w:leader="none"/>
        </w:tabs>
        <w:spacing w:lineRule="auto" w:line="264" w:before="0" w:after="0"/>
        <w:ind w:left="1133" w:hanging="0"/>
        <w:rPr>
          <w:rStyle w:val="Hyperlink3"/>
          <w:rFonts w:eastAsia="Arial Unicode MS"/>
        </w:rPr>
      </w:pPr>
      <w:r>
        <w:rPr>
          <w:rStyle w:val="Hyperlink3"/>
          <w:rFonts w:eastAsia="Arial Unicode MS"/>
        </w:rPr>
        <w:t>Zamawiający uzna, że wykonawca znajduje się w sytuacji ekonomicznej i/lub finansowej zapewniającej należyte wykonanie zam</w:t>
      </w:r>
      <w:r>
        <w:rPr>
          <w:rStyle w:val="Hyperlink3"/>
          <w:rFonts w:eastAsia="Arial Unicode MS"/>
          <w:lang w:val="es-ES_tradnl"/>
        </w:rPr>
        <w:t>ó</w:t>
      </w:r>
      <w:r>
        <w:rPr>
          <w:rStyle w:val="Hyperlink3"/>
          <w:rFonts w:eastAsia="Arial Unicode MS"/>
        </w:rPr>
        <w:t>wienia, jeżeli wykonawca wykaże, że jest ubezpieczony od odpowiedzialności cywilnej w zakresie prowadzonej działalności związanej z przedmiotem zam</w:t>
      </w:r>
      <w:r>
        <w:rPr>
          <w:rStyle w:val="Hyperlink3"/>
          <w:rFonts w:eastAsia="Arial Unicode MS"/>
          <w:lang w:val="es-ES_tradnl"/>
        </w:rPr>
        <w:t>ó</w:t>
      </w:r>
      <w:r>
        <w:rPr>
          <w:rStyle w:val="Hyperlink3"/>
          <w:rFonts w:eastAsia="Arial Unicode MS"/>
        </w:rPr>
        <w:t>wienia na sumę gwarancyjną nie niższą niż 200.000,00 zł (słownie złotych: dwieście tysięcy 00/100) lub r</w:t>
      </w:r>
      <w:r>
        <w:rPr>
          <w:rStyle w:val="Hyperlink3"/>
          <w:rFonts w:eastAsia="Arial Unicode MS"/>
          <w:lang w:val="es-ES_tradnl"/>
        </w:rPr>
        <w:t>ó</w:t>
      </w:r>
      <w:r>
        <w:rPr>
          <w:rStyle w:val="Hyperlink3"/>
          <w:rFonts w:eastAsia="Arial Unicode MS"/>
        </w:rPr>
        <w:t xml:space="preserve">wnowartość tej kwoty </w:t>
        <w:br/>
        <w:t>w przypadku walut innych niż złoty polski, obliczoną przy uwzględnieniu średniego kursu waluty obcej podanego przez Narodowy Bank Polski dla dnia wystawienia polisy lub innego dokumentu potwierdzającego zawarcie umowy ubezpieczenia).</w:t>
      </w:r>
    </w:p>
    <w:p>
      <w:pPr>
        <w:pStyle w:val="ListParagraph"/>
        <w:numPr>
          <w:ilvl w:val="2"/>
          <w:numId w:val="108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 </w:t>
      </w:r>
      <w:r>
        <w:rPr>
          <w:rStyle w:val="Brak"/>
          <w:rFonts w:ascii="Times New Roman" w:hAnsi="Times New Roman"/>
          <w:b/>
          <w:bCs/>
        </w:rPr>
        <w:t>zdolności technicznej lub zawodowej:</w:t>
      </w:r>
    </w:p>
    <w:p>
      <w:pPr>
        <w:pStyle w:val="ListParagraph"/>
        <w:spacing w:lineRule="auto" w:line="264" w:before="0" w:after="0"/>
        <w:ind w:left="954" w:hanging="954"/>
        <w:rPr>
          <w:rStyle w:val="Hyperlink3"/>
          <w:rFonts w:eastAsia="Arial Unicode MS"/>
        </w:rPr>
      </w:pPr>
      <w:r>
        <w:rPr>
          <w:rStyle w:val="Hyperlink3"/>
          <w:rFonts w:eastAsia="Arial Unicode MS"/>
        </w:rPr>
        <w:t xml:space="preserve">     </w:t>
      </w:r>
      <w:r>
        <w:rPr>
          <w:rStyle w:val="Hyperlink3"/>
          <w:rFonts w:eastAsia="Arial Unicode MS"/>
        </w:rPr>
        <w:tab/>
        <w:t>Zamawiający uzna, że wykonawca posiada wymagane zdolności techniczne i/lub zawodowe zapewniające należyte wykonanie zam</w:t>
      </w:r>
      <w:r>
        <w:rPr>
          <w:rStyle w:val="Hyperlink3"/>
          <w:rFonts w:eastAsia="Arial Unicode MS"/>
          <w:lang w:val="es-ES_tradnl"/>
        </w:rPr>
        <w:t>ó</w:t>
      </w:r>
      <w:r>
        <w:rPr>
          <w:rStyle w:val="Hyperlink3"/>
          <w:rFonts w:eastAsia="Arial Unicode MS"/>
        </w:rPr>
        <w:t xml:space="preserve">wienia, jeżeli wykonawca wykaże, że wykonał </w:t>
      </w:r>
      <w:r>
        <w:rPr>
          <w:rStyle w:val="Hyperlink3"/>
          <w:rFonts w:eastAsia="Arial Unicode MS"/>
          <w:lang w:val="it-IT"/>
        </w:rPr>
        <w:t>nale</w:t>
      </w:r>
      <w:r>
        <w:rPr>
          <w:rStyle w:val="Hyperlink3"/>
          <w:rFonts w:eastAsia="Arial Unicode MS"/>
        </w:rPr>
        <w:t>życie w okresie ostatnich trzech lat przed upływem terminu składania ofert, a jeżeli okres prowadzenia działalności jest kr</w:t>
      </w:r>
      <w:r>
        <w:rPr>
          <w:rStyle w:val="Hyperlink3"/>
          <w:rFonts w:eastAsia="Arial Unicode MS"/>
          <w:lang w:val="es-ES_tradnl"/>
        </w:rPr>
        <w:t>ó</w:t>
      </w:r>
      <w:r>
        <w:rPr>
          <w:rStyle w:val="Hyperlink3"/>
          <w:rFonts w:eastAsia="Arial Unicode MS"/>
        </w:rPr>
        <w:t>tszy – w tym okresie, co najmniej dwa zadania, polegające na dostawie reflektor</w:t>
      </w:r>
      <w:r>
        <w:rPr>
          <w:rStyle w:val="Hyperlink3"/>
          <w:rFonts w:eastAsia="Arial Unicode MS"/>
          <w:lang w:val="es-ES_tradnl"/>
        </w:rPr>
        <w:t>ó</w:t>
      </w:r>
      <w:r>
        <w:rPr>
          <w:rStyle w:val="Hyperlink3"/>
          <w:rFonts w:eastAsia="Arial Unicode MS"/>
        </w:rPr>
        <w:t>w głów z nożami profilowymi, o wartości co najmniej 200.000,00</w:t>
      </w:r>
      <w:r>
        <w:rPr>
          <w:rStyle w:val="Brak"/>
          <w:rFonts w:ascii="Times New Roman" w:hAnsi="Times New Roman"/>
          <w:lang w:val="de-DE"/>
        </w:rPr>
        <w:t xml:space="preserve"> z</w:t>
      </w:r>
      <w:r>
        <w:rPr>
          <w:rStyle w:val="Hyperlink3"/>
          <w:rFonts w:eastAsia="Arial Unicode MS"/>
        </w:rPr>
        <w:t xml:space="preserve">ł (słownie złotych: dwieście tysięcy 00/100) każde. </w:t>
      </w:r>
    </w:p>
    <w:p>
      <w:pPr>
        <w:pStyle w:val="ListParagraph"/>
        <w:numPr>
          <w:ilvl w:val="0"/>
          <w:numId w:val="109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Wykonawca, zgodnie z art. 118 ustawy Pzp może w celu potwierdzenia spełniana warunk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udziału w postępowaniu polegać na zdolnościach technicznych lub zawodowych lub sytuacji finansowej lub ekonomicznej innych podmiot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udostępniających zasoby, niezależnie od charakteru prawnego łączących go z nim stosunk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prawnych.</w:t>
      </w:r>
    </w:p>
    <w:p>
      <w:pPr>
        <w:pStyle w:val="ListParagraph"/>
        <w:numPr>
          <w:ilvl w:val="0"/>
          <w:numId w:val="110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 celu oceny, czy wykonawca polegając na zdolnościach lub sytuacji innych podmiot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na zasadach określonych w art. 118 ustawy Pzp, będzie dysponował niezbędnymi zasobami w stopniu umożliwiającym należyte wykonanie zam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wienia publicznego oraz oceny, czy stosunek łączący wykonawcę z tymi podmiotami gwarantuje rzeczywisty dostęp do ich zasob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w, zamawiający żąda złożenia dokument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w, 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re określają w szczeg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lnoś</w:t>
      </w:r>
      <w:r>
        <w:rPr>
          <w:rStyle w:val="Hyperlink2"/>
          <w:rFonts w:ascii="Times New Roman" w:hAnsi="Times New Roman"/>
          <w:lang w:val="it-IT"/>
        </w:rPr>
        <w:t>ci:</w:t>
      </w:r>
    </w:p>
    <w:p>
      <w:pPr>
        <w:pStyle w:val="ListParagraph"/>
        <w:numPr>
          <w:ilvl w:val="0"/>
          <w:numId w:val="7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zakres dostępnych wykonawcy zasob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podmiotu udostępniającego zasoby;</w:t>
      </w:r>
    </w:p>
    <w:p>
      <w:pPr>
        <w:pStyle w:val="ListParagraph"/>
        <w:numPr>
          <w:ilvl w:val="0"/>
          <w:numId w:val="7"/>
        </w:numPr>
        <w:spacing w:lineRule="auto" w:line="264" w:before="0" w:after="0"/>
        <w:rPr>
          <w:rFonts w:ascii="Times New Roman" w:hAnsi="Times New Roman"/>
          <w:lang w:val="it-IT"/>
        </w:rPr>
      </w:pPr>
      <w:r>
        <w:rPr>
          <w:rStyle w:val="Brak"/>
          <w:rFonts w:ascii="Times New Roman" w:hAnsi="Times New Roman"/>
          <w:shd w:fill="FFFFFF" w:val="clear"/>
          <w:lang w:val="it-IT"/>
        </w:rPr>
        <w:t>spos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b i okres udostępnienia wykonawcy i wykorzystania przez niego zasob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w podmiotu udostępniającego te zasoby przy wykonywaniu zam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wienia</w:t>
      </w:r>
      <w:r>
        <w:rPr>
          <w:rStyle w:val="Hyperlink2"/>
          <w:rFonts w:ascii="Times New Roman" w:hAnsi="Times New Roman"/>
        </w:rPr>
        <w:t>;</w:t>
      </w:r>
    </w:p>
    <w:p>
      <w:pPr>
        <w:pStyle w:val="ListParagraph"/>
        <w:numPr>
          <w:ilvl w:val="0"/>
          <w:numId w:val="7"/>
        </w:numPr>
        <w:spacing w:lineRule="auto" w:line="264" w:before="0" w:after="0"/>
        <w:rPr>
          <w:rFonts w:ascii="Times New Roman" w:hAnsi="Times New Roman"/>
        </w:rPr>
      </w:pPr>
      <w:r>
        <w:rPr>
          <w:rStyle w:val="Brak"/>
          <w:rFonts w:ascii="Times New Roman" w:hAnsi="Times New Roman"/>
          <w:shd w:fill="FFFFFF" w:val="clear"/>
        </w:rPr>
        <w:t>czy i w jakim zakresie podmiot udostępniający zasoby, na zdolnościach kt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rego wykonawca polega w odniesieniu do warunk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w udziału w postępowaniu dotyczących wykształcenia, kwalifikacji zawodowych lub doświadczenia, usługi, kt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rych wskazane zdolności dotyczą (wz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r zobowiązania do udostępnienia zasob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 xml:space="preserve">w stanowi </w:t>
      </w:r>
      <w:r>
        <w:rPr>
          <w:rStyle w:val="Brak"/>
          <w:rFonts w:ascii="Times New Roman" w:hAnsi="Times New Roman"/>
          <w:b/>
          <w:bCs/>
          <w:shd w:fill="FFFFFF" w:val="clear"/>
        </w:rPr>
        <w:t>załącznik nr 4 do SWZ</w:t>
      </w:r>
      <w:r>
        <w:rPr>
          <w:rStyle w:val="Brak"/>
          <w:rFonts w:ascii="Times New Roman" w:hAnsi="Times New Roman"/>
          <w:shd w:fill="FFFFFF" w:val="clear"/>
        </w:rPr>
        <w:t xml:space="preserve">). </w:t>
      </w:r>
    </w:p>
    <w:p>
      <w:pPr>
        <w:pStyle w:val="ListParagraph"/>
        <w:spacing w:lineRule="auto" w:line="264" w:before="0" w:after="0"/>
        <w:ind w:left="0" w:hanging="0"/>
        <w:rPr>
          <w:rStyle w:val="Hyperlink3"/>
          <w:rFonts w:eastAsia="Arial Unicode MS"/>
        </w:rPr>
      </w:pPr>
      <w:r>
        <w:rPr>
          <w:rFonts w:eastAsia="Arial Unicode MS"/>
        </w:rPr>
      </w:r>
    </w:p>
    <w:p>
      <w:pPr>
        <w:pStyle w:val="ListParagraph"/>
        <w:spacing w:lineRule="auto" w:line="264" w:before="0" w:after="0"/>
        <w:ind w:left="0" w:hanging="0"/>
        <w:rPr>
          <w:rStyle w:val="Hyperlink3"/>
          <w:rFonts w:eastAsia="Arial Unicode MS"/>
        </w:rPr>
      </w:pPr>
      <w:r>
        <w:rPr>
          <w:rFonts w:eastAsia="Arial Unicode MS"/>
        </w:rPr>
      </w:r>
    </w:p>
    <w:p>
      <w:pPr>
        <w:pStyle w:val="Tre"/>
        <w:shd w:val="clear" w:color="auto" w:fill="E5DFEC"/>
        <w:spacing w:lineRule="auto" w:line="264" w:before="0" w:after="0"/>
        <w:rPr>
          <w:rStyle w:val="Brak"/>
          <w:rFonts w:ascii="Times New Roman" w:hAnsi="Times New Roman" w:eastAsia="Times New Roman" w:cs="Times New Roman"/>
          <w:b/>
          <w:b/>
          <w:bCs/>
          <w:u w:val="single"/>
        </w:rPr>
      </w:pPr>
      <w:r>
        <w:rPr>
          <w:rStyle w:val="Brak"/>
          <w:rFonts w:ascii="Times New Roman" w:hAnsi="Times New Roman"/>
          <w:b/>
          <w:bCs/>
          <w:shd w:fill="CCC0D9" w:val="clear"/>
        </w:rPr>
        <w:t xml:space="preserve">VII. </w:t>
      </w:r>
      <w:r>
        <w:rPr>
          <w:rStyle w:val="Brak"/>
          <w:rFonts w:ascii="Times New Roman" w:hAnsi="Times New Roman"/>
          <w:b/>
          <w:bCs/>
          <w:u w:val="single"/>
          <w:shd w:fill="CCC0D9" w:val="clear"/>
        </w:rPr>
        <w:t xml:space="preserve">PODSTAWY WYKLUCZENIA WYKONAWCY </w:t>
      </w:r>
    </w:p>
    <w:p>
      <w:pPr>
        <w:pStyle w:val="Tre"/>
        <w:numPr>
          <w:ilvl w:val="0"/>
          <w:numId w:val="8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 postępowania o udzielenie zam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wienia wyklucza się wykonawcę w oparciu o art. 108 ust.1 ustawy Pzp, tj. wykonawcę:</w:t>
      </w:r>
    </w:p>
    <w:p>
      <w:pPr>
        <w:pStyle w:val="ListParagraph"/>
        <w:numPr>
          <w:ilvl w:val="1"/>
          <w:numId w:val="8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będącego osobą fizyczną, 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rego prawomocnie skazano za przestępstwo:</w:t>
      </w:r>
    </w:p>
    <w:p>
      <w:pPr>
        <w:pStyle w:val="ListParagraph"/>
        <w:numPr>
          <w:ilvl w:val="0"/>
          <w:numId w:val="9"/>
        </w:numPr>
        <w:shd w:val="clear" w:color="auto" w:fill="FFFFFF"/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udziału w zorganizowanej grupie przestępczej albo związku mającym na celu popełnienie przestępstwa lub przestępstwa skarbowego, o 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rym mowa w </w:t>
      </w:r>
      <w:hyperlink r:id="rId5">
        <w:r>
          <w:rPr>
            <w:rStyle w:val="Hyperlink2"/>
            <w:rFonts w:ascii="Times New Roman" w:hAnsi="Times New Roman"/>
          </w:rPr>
          <w:t>art. 258</w:t>
        </w:r>
      </w:hyperlink>
      <w:r>
        <w:rPr>
          <w:rStyle w:val="Hyperlink2"/>
          <w:rFonts w:ascii="Times New Roman" w:hAnsi="Times New Roman"/>
        </w:rPr>
        <w:t xml:space="preserve"> Kodeksu karnego,</w:t>
      </w:r>
    </w:p>
    <w:p>
      <w:pPr>
        <w:pStyle w:val="ListParagraph"/>
        <w:numPr>
          <w:ilvl w:val="0"/>
          <w:numId w:val="9"/>
        </w:numPr>
        <w:shd w:val="clear" w:color="auto" w:fill="FFFFFF"/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handlu ludźmi, o 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rym mowa w </w:t>
      </w:r>
      <w:hyperlink r:id="rId6">
        <w:r>
          <w:rPr>
            <w:rStyle w:val="Hyperlink2"/>
            <w:rFonts w:ascii="Times New Roman" w:hAnsi="Times New Roman"/>
          </w:rPr>
          <w:t>art. 189a</w:t>
        </w:r>
      </w:hyperlink>
      <w:r>
        <w:rPr>
          <w:rStyle w:val="Hyperlink2"/>
          <w:rFonts w:ascii="Times New Roman" w:hAnsi="Times New Roman"/>
        </w:rPr>
        <w:t xml:space="preserve"> Kodeksu karnego,</w:t>
      </w:r>
    </w:p>
    <w:p>
      <w:pPr>
        <w:pStyle w:val="ListParagraph"/>
        <w:numPr>
          <w:ilvl w:val="0"/>
          <w:numId w:val="111"/>
        </w:numPr>
        <w:shd w:val="clear" w:color="auto" w:fill="FFFFFF"/>
        <w:spacing w:lineRule="auto" w:line="264" w:before="0" w:after="0"/>
        <w:rPr>
          <w:rFonts w:ascii="Times New Roman" w:hAnsi="Times New Roman"/>
        </w:rPr>
      </w:pPr>
      <w:r>
        <w:rPr>
          <w:rStyle w:val="Brak"/>
          <w:rFonts w:ascii="Times New Roman" w:hAnsi="Times New Roman"/>
          <w:shd w:fill="FFFFFF" w:val="clear"/>
        </w:rPr>
        <w:t>o kt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rym mowa w art. 228-230a, art. 250a Kodeksu karnego, w art. 46-48 ustawy z dnia 25 czerwca 2010 r. o sporcie (Dz. U. z 2020 r. poz. 1133 oraz z 2021 r. poz. 2054) lub w art. 54 ust. 1-4 ustawy z dnia 12 maja 2011 r. o refundacji lek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w, środk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w spożywczych specjalnego przeznaczenia żywieniowego oraz wyrob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w medycznych (Dz. U. z 2021 r. poz. 523, 1292, 1559 i 2054),</w:t>
      </w:r>
    </w:p>
    <w:p>
      <w:pPr>
        <w:pStyle w:val="ListParagraph"/>
        <w:numPr>
          <w:ilvl w:val="0"/>
          <w:numId w:val="9"/>
        </w:numPr>
        <w:shd w:val="clear" w:color="auto" w:fill="FFFFFF"/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finansowania przestępstwa o charakterze terrorystycznym, o 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rym mowa w </w:t>
      </w:r>
      <w:hyperlink r:id="rId7">
        <w:r>
          <w:rPr>
            <w:rStyle w:val="Hyperlink2"/>
            <w:rFonts w:ascii="Times New Roman" w:hAnsi="Times New Roman"/>
          </w:rPr>
          <w:t>art. 165a</w:t>
        </w:r>
      </w:hyperlink>
      <w:r>
        <w:rPr>
          <w:rStyle w:val="Hyperlink2"/>
          <w:rFonts w:ascii="Times New Roman" w:hAnsi="Times New Roman"/>
        </w:rPr>
        <w:t xml:space="preserve"> Kodeksu karnego, lub przestępstwo udaremniania lub utrudniania stwierdzenia przestępnego pochodzenia pieniędzy lub ukrywania ich pochodzenia, o 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rym mowa w </w:t>
      </w:r>
      <w:hyperlink r:id="rId8">
        <w:r>
          <w:rPr>
            <w:rStyle w:val="Hyperlink2"/>
            <w:rFonts w:ascii="Times New Roman" w:hAnsi="Times New Roman"/>
          </w:rPr>
          <w:t>art. 299</w:t>
        </w:r>
      </w:hyperlink>
      <w:r>
        <w:rPr>
          <w:rStyle w:val="Hyperlink2"/>
          <w:rFonts w:ascii="Times New Roman" w:hAnsi="Times New Roman"/>
        </w:rPr>
        <w:t xml:space="preserve"> Kodeksu karnego,</w:t>
      </w:r>
    </w:p>
    <w:p>
      <w:pPr>
        <w:pStyle w:val="ListParagraph"/>
        <w:numPr>
          <w:ilvl w:val="0"/>
          <w:numId w:val="9"/>
        </w:numPr>
        <w:shd w:val="clear" w:color="auto" w:fill="FFFFFF"/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o charakterze terrorystycznym, o 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rym mowa w </w:t>
      </w:r>
      <w:hyperlink r:id="rId9">
        <w:r>
          <w:rPr>
            <w:rStyle w:val="Hyperlink2"/>
            <w:rFonts w:ascii="Times New Roman" w:hAnsi="Times New Roman"/>
          </w:rPr>
          <w:t>art. 115 § 20</w:t>
        </w:r>
      </w:hyperlink>
      <w:r>
        <w:rPr>
          <w:rStyle w:val="Hyperlink2"/>
          <w:rFonts w:ascii="Times New Roman" w:hAnsi="Times New Roman"/>
        </w:rPr>
        <w:t xml:space="preserve"> Kodeksu karnego, lub mające na celu popełnienie tego przestępstwa,</w:t>
      </w:r>
    </w:p>
    <w:p>
      <w:pPr>
        <w:pStyle w:val="ListParagraph"/>
        <w:numPr>
          <w:ilvl w:val="0"/>
          <w:numId w:val="9"/>
        </w:numPr>
        <w:shd w:val="clear" w:color="auto" w:fill="FFFFFF"/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powierzenia wykonywania pracy małoletniemu cudzoziemcowi, o 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rym mowa w </w:t>
      </w:r>
      <w:hyperlink r:id="rId10">
        <w:r>
          <w:rPr>
            <w:rStyle w:val="Hyperlink2"/>
            <w:rFonts w:ascii="Times New Roman" w:hAnsi="Times New Roman"/>
          </w:rPr>
          <w:t>art. 9  ust. 2</w:t>
        </w:r>
      </w:hyperlink>
      <w:r>
        <w:rPr>
          <w:rStyle w:val="Hyperlink2"/>
          <w:rFonts w:ascii="Times New Roman" w:hAnsi="Times New Roman"/>
        </w:rPr>
        <w:t xml:space="preserve"> ustawy z dnia 15 czerwca 2012 r. o skutkach powierzania wykonywania pracy cudzoziemcom przebywającym wbrew przepisom na terytorium Rzeczypospolitej Polskiej (Dz. U. poz. 769),</w:t>
      </w:r>
    </w:p>
    <w:p>
      <w:pPr>
        <w:pStyle w:val="ListParagraph"/>
        <w:shd w:val="clear" w:color="auto" w:fill="FFFFFF"/>
        <w:spacing w:lineRule="auto" w:line="264" w:before="0" w:after="0"/>
        <w:ind w:left="709" w:hanging="283"/>
        <w:rPr>
          <w:rStyle w:val="Hyperlink3"/>
          <w:rFonts w:eastAsia="Arial Unicode MS"/>
        </w:rPr>
      </w:pPr>
      <w:r>
        <w:rPr>
          <w:rStyle w:val="Hyperlink3"/>
          <w:rFonts w:eastAsia="Arial Unicode MS"/>
        </w:rPr>
        <w:t>g) przeciwko obrotowi gospodarczemu, o kt</w:t>
      </w:r>
      <w:r>
        <w:rPr>
          <w:rStyle w:val="Hyperlink3"/>
          <w:rFonts w:eastAsia="Arial Unicode MS"/>
          <w:lang w:val="es-ES_tradnl"/>
        </w:rPr>
        <w:t>ó</w:t>
      </w:r>
      <w:r>
        <w:rPr>
          <w:rStyle w:val="Hyperlink3"/>
          <w:rFonts w:eastAsia="Arial Unicode MS"/>
        </w:rPr>
        <w:t xml:space="preserve">rych mowa w </w:t>
      </w:r>
      <w:hyperlink r:id="rId11">
        <w:r>
          <w:rPr>
            <w:rStyle w:val="Hyperlink3"/>
            <w:rFonts w:eastAsia="Arial Unicode MS"/>
          </w:rPr>
          <w:t>art. 296-307</w:t>
        </w:r>
      </w:hyperlink>
      <w:r>
        <w:rPr>
          <w:rStyle w:val="Hyperlink3"/>
          <w:rFonts w:eastAsia="Arial Unicode MS"/>
        </w:rPr>
        <w:t xml:space="preserve"> Kodeksu karnego,  przestępstwo oszustwa, o kt</w:t>
      </w:r>
      <w:r>
        <w:rPr>
          <w:rStyle w:val="Hyperlink3"/>
          <w:rFonts w:eastAsia="Arial Unicode MS"/>
          <w:lang w:val="es-ES_tradnl"/>
        </w:rPr>
        <w:t>ó</w:t>
      </w:r>
      <w:r>
        <w:rPr>
          <w:rStyle w:val="Hyperlink3"/>
          <w:rFonts w:eastAsia="Arial Unicode MS"/>
        </w:rPr>
        <w:t xml:space="preserve">rym mowa w </w:t>
      </w:r>
      <w:hyperlink r:id="rId12">
        <w:r>
          <w:rPr>
            <w:rStyle w:val="Hyperlink3"/>
            <w:rFonts w:eastAsia="Arial Unicode MS"/>
          </w:rPr>
          <w:t>art. 286</w:t>
        </w:r>
      </w:hyperlink>
      <w:r>
        <w:rPr>
          <w:rStyle w:val="Hyperlink3"/>
          <w:rFonts w:eastAsia="Arial Unicode MS"/>
        </w:rPr>
        <w:t xml:space="preserve"> Kodeksu karnego, przestępstwo przeciwko wiarygodności dokument</w:t>
      </w:r>
      <w:r>
        <w:rPr>
          <w:rStyle w:val="Hyperlink3"/>
          <w:rFonts w:eastAsia="Arial Unicode MS"/>
          <w:lang w:val="es-ES_tradnl"/>
        </w:rPr>
        <w:t>ó</w:t>
      </w:r>
      <w:r>
        <w:rPr>
          <w:rStyle w:val="Hyperlink3"/>
          <w:rFonts w:eastAsia="Arial Unicode MS"/>
        </w:rPr>
        <w:t>w, o kt</w:t>
      </w:r>
      <w:r>
        <w:rPr>
          <w:rStyle w:val="Hyperlink3"/>
          <w:rFonts w:eastAsia="Arial Unicode MS"/>
          <w:lang w:val="es-ES_tradnl"/>
        </w:rPr>
        <w:t>ó</w:t>
      </w:r>
      <w:r>
        <w:rPr>
          <w:rStyle w:val="Hyperlink3"/>
          <w:rFonts w:eastAsia="Arial Unicode MS"/>
        </w:rPr>
        <w:t xml:space="preserve">rych mowa w </w:t>
      </w:r>
      <w:hyperlink r:id="rId13">
        <w:r>
          <w:rPr>
            <w:rStyle w:val="Hyperlink3"/>
            <w:rFonts w:eastAsia="Arial Unicode MS"/>
          </w:rPr>
          <w:t>art. 270-277d</w:t>
        </w:r>
      </w:hyperlink>
      <w:r>
        <w:rPr>
          <w:rStyle w:val="Hyperlink3"/>
          <w:rFonts w:eastAsia="Arial Unicode MS"/>
        </w:rPr>
        <w:t xml:space="preserve"> Kodeksu karnego, lub przestępstwo skarbowe,</w:t>
      </w:r>
    </w:p>
    <w:p>
      <w:pPr>
        <w:pStyle w:val="ListParagraph"/>
        <w:shd w:val="clear" w:color="auto" w:fill="FFFFFF"/>
        <w:spacing w:lineRule="auto" w:line="264" w:before="0" w:after="0"/>
        <w:ind w:left="709" w:hanging="283"/>
        <w:rPr>
          <w:rStyle w:val="Hyperlink3"/>
          <w:rFonts w:eastAsia="Arial Unicode MS"/>
        </w:rPr>
      </w:pPr>
      <w:r>
        <w:rPr>
          <w:rStyle w:val="Hyperlink3"/>
          <w:rFonts w:eastAsia="Arial Unicode MS"/>
        </w:rPr>
        <w:t>h)  o kt</w:t>
      </w:r>
      <w:r>
        <w:rPr>
          <w:rStyle w:val="Hyperlink3"/>
          <w:rFonts w:eastAsia="Arial Unicode MS"/>
          <w:lang w:val="es-ES_tradnl"/>
        </w:rPr>
        <w:t>ó</w:t>
      </w:r>
      <w:r>
        <w:rPr>
          <w:rStyle w:val="Hyperlink3"/>
          <w:rFonts w:eastAsia="Arial Unicode MS"/>
        </w:rPr>
        <w:t>rym mowa w art. 9 ust. 1 i 3 lub art. 10 ustawy z dnia 15 czerwca 2012 r. o skutkach powierzania wykonywania pracy cudzoziemcom przebywającym wbrew przepisom na terytorium Rzeczypospolitej Polskiej</w:t>
      </w:r>
    </w:p>
    <w:p>
      <w:pPr>
        <w:pStyle w:val="Textjustify"/>
        <w:shd w:val="clear" w:color="auto" w:fill="FFFFFF"/>
        <w:spacing w:lineRule="auto" w:line="264" w:before="0" w:after="0"/>
        <w:ind w:left="360" w:hanging="0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- lub za odpowiedni czyn zabroniony określony w przepisach prawa obcego;</w:t>
      </w:r>
    </w:p>
    <w:p>
      <w:pPr>
        <w:pStyle w:val="ListParagraph"/>
        <w:numPr>
          <w:ilvl w:val="1"/>
          <w:numId w:val="112"/>
        </w:numPr>
        <w:shd w:val="clear" w:color="auto" w:fill="FFFFFF"/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jeżeli urzędującego członka jego organu zarządzającego lub nadzorczego, wsp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lnika spółki w spółce jawnej lub partnerskiej albo komplementariusza w spółce komandytowej lub komandytowo-akcyjnej lub prokurenta prawomocnie skazano za przestępstwo, o 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rym mowa w pkt 1.1.;</w:t>
      </w:r>
    </w:p>
    <w:p>
      <w:pPr>
        <w:pStyle w:val="ListParagraph"/>
        <w:numPr>
          <w:ilvl w:val="1"/>
          <w:numId w:val="8"/>
        </w:numPr>
        <w:shd w:val="clear" w:color="auto" w:fill="FFFFFF"/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wobec 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rego wydano prawomocny wyrok sądu lub ostateczną decyzję administracyjną o zaleganiu z uiszczeniem podatk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w, opłat lub składek na ubezpieczenie społeczne lub zdrowotne, chyba że wykonawca odpowiednio przed upływem terminu do składania wniosk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o dopuszczenie do udziału w postępowaniu albo przed upływem terminu składania ofert dokonał płatności należnych podatk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w, opłat lub składek na ubezpieczenie społeczne lub zdrowotne wraz z odsetkami lub grzywnami lub zawarł wiążące porozumienie w sprawie spłaty tych należnoś</w:t>
      </w:r>
      <w:r>
        <w:rPr>
          <w:rStyle w:val="Hyperlink2"/>
          <w:rFonts w:ascii="Times New Roman" w:hAnsi="Times New Roman"/>
          <w:lang w:val="it-IT"/>
        </w:rPr>
        <w:t>ci;</w:t>
      </w:r>
    </w:p>
    <w:p>
      <w:pPr>
        <w:pStyle w:val="ListParagraph"/>
        <w:numPr>
          <w:ilvl w:val="1"/>
          <w:numId w:val="8"/>
        </w:numPr>
        <w:shd w:val="clear" w:color="auto" w:fill="FFFFFF"/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wobec 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rego prawomocnie orzeczono zakaz ubiegania się o zam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wienia publiczne;</w:t>
      </w:r>
    </w:p>
    <w:p>
      <w:pPr>
        <w:pStyle w:val="ListParagraph"/>
        <w:numPr>
          <w:ilvl w:val="1"/>
          <w:numId w:val="8"/>
        </w:numPr>
        <w:shd w:val="clear" w:color="auto" w:fill="FFFFFF"/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jeżeli zamawiający może stwierdzić, na podstawie wiarygodnych przesłanek, że wykonawca zawarł z innymi wykonawcami porozumienie mające na celu zakłócenie konkurencji, w szczeg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lności jeżeli należąc do tej samej grupy kapitałowej w rozumieniu </w:t>
      </w:r>
      <w:hyperlink r:id="rId14">
        <w:r>
          <w:rPr>
            <w:rStyle w:val="Hyperlink2"/>
            <w:rFonts w:ascii="Times New Roman" w:hAnsi="Times New Roman"/>
          </w:rPr>
          <w:t>ustawy</w:t>
        </w:r>
      </w:hyperlink>
      <w:r>
        <w:rPr>
          <w:rStyle w:val="Hyperlink2"/>
          <w:rFonts w:ascii="Times New Roman" w:hAnsi="Times New Roman"/>
        </w:rPr>
        <w:t xml:space="preserve"> z dnia 16 lutego 2007 r. o ochronie konkurencji i konsument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w, złożyli odrębne oferty, oferty częściowe lub wnioski o dopuszczenie do udziału w postępowaniu, chyba że wykażą, że przygotowali te oferty lub wnioski niezależnie od siebie;</w:t>
      </w:r>
    </w:p>
    <w:p>
      <w:pPr>
        <w:pStyle w:val="ListParagraph"/>
        <w:numPr>
          <w:ilvl w:val="1"/>
          <w:numId w:val="8"/>
        </w:numPr>
        <w:shd w:val="clear" w:color="auto" w:fill="FFFFFF"/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jeżeli, w przypadkach, o 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rych mowa w art. 85 ust. 1 ustawy Pzp, doszło do zakłócenia konkurencji wynikającego z wcześniejszego zaangażowania tego wykonawcy lub podmiotu, 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ry należy z wykonawcą do tej samej grupy kapitałowej w rozumieniu </w:t>
      </w:r>
      <w:hyperlink r:id="rId15">
        <w:r>
          <w:rPr>
            <w:rStyle w:val="Hyperlink2"/>
            <w:rFonts w:ascii="Times New Roman" w:hAnsi="Times New Roman"/>
          </w:rPr>
          <w:t>ustawy</w:t>
        </w:r>
      </w:hyperlink>
      <w:r>
        <w:rPr>
          <w:rStyle w:val="Hyperlink2"/>
          <w:rFonts w:ascii="Times New Roman" w:hAnsi="Times New Roman"/>
        </w:rPr>
        <w:t xml:space="preserve"> z dnia 16 lutego 2007 r. o ochronie konkurencji i konsument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w, chyba że spowodowane tym zakłócenie konkurencji może być wyeliminowane w inny spos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b niż przez wykluczenie wykonawcy z udziału w postępowaniu o udzielenie zam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wienia.</w:t>
      </w:r>
    </w:p>
    <w:p>
      <w:pPr>
        <w:pStyle w:val="Tre"/>
        <w:numPr>
          <w:ilvl w:val="0"/>
          <w:numId w:val="113"/>
        </w:numPr>
        <w:spacing w:lineRule="auto" w:line="240" w:before="60" w:after="120"/>
        <w:rPr/>
      </w:pPr>
      <w:r>
        <w:rPr>
          <w:rStyle w:val="Hyperlink3"/>
          <w:rFonts w:eastAsia="Calibri"/>
        </w:rPr>
        <w:t>Z postępowania, na podstawie art. 7 ust. 1 ustawy z dnia 13 kwietnia 2022 roku o szczeg</w:t>
      </w:r>
      <w:r>
        <w:rPr>
          <w:rStyle w:val="Hyperlink3"/>
          <w:rFonts w:eastAsia="Calibri"/>
          <w:lang w:val="es-ES_tradnl"/>
        </w:rPr>
        <w:t>ó</w:t>
      </w:r>
      <w:r>
        <w:rPr>
          <w:rStyle w:val="Hyperlink3"/>
          <w:rFonts w:eastAsia="Calibri"/>
        </w:rPr>
        <w:t>lnych rozwiązaniach w zakresie przeciwdziałania wspieraniu agresji na Ukrainę oraz służących ochronie bezpieczeństwa narodowego (t. j. Dz. U. 2023 r., poz. 129 ze zm.), wyklucza się:</w:t>
      </w:r>
    </w:p>
    <w:p>
      <w:pPr>
        <w:pStyle w:val="Tre"/>
        <w:numPr>
          <w:ilvl w:val="1"/>
          <w:numId w:val="114"/>
        </w:numPr>
        <w:spacing w:lineRule="auto" w:line="240" w:before="60" w:after="12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 </w:t>
      </w:r>
      <w:r>
        <w:rPr>
          <w:rStyle w:val="Hyperlink2"/>
          <w:rFonts w:ascii="Times New Roman" w:hAnsi="Times New Roman"/>
        </w:rPr>
        <w:t>wykonawcę oraz uczestnika konkursu wymienionego w wykazach określonych</w:t>
      </w:r>
    </w:p>
    <w:p>
      <w:pPr>
        <w:pStyle w:val="Tre"/>
        <w:numPr>
          <w:ilvl w:val="1"/>
          <w:numId w:val="115"/>
        </w:numPr>
        <w:spacing w:lineRule="auto" w:line="240" w:before="60" w:after="120"/>
        <w:rPr/>
      </w:pPr>
      <w:r>
        <w:rPr>
          <w:rStyle w:val="Hyperlink3"/>
          <w:rFonts w:eastAsia="Calibri"/>
        </w:rPr>
        <w:t xml:space="preserve"> </w:t>
      </w:r>
      <w:r>
        <w:rPr>
          <w:rStyle w:val="Hyperlink3"/>
          <w:rFonts w:eastAsia="Calibri"/>
        </w:rPr>
        <w:t>w rozporządzeniu Rady (WE) nr 765/2006 z dnia 18 maja 2006 r. dotyczącego środk</w:t>
      </w:r>
      <w:r>
        <w:rPr>
          <w:rStyle w:val="Hyperlink3"/>
          <w:rFonts w:eastAsia="Calibri"/>
          <w:lang w:val="es-ES_tradnl"/>
        </w:rPr>
        <w:t>ó</w:t>
      </w:r>
      <w:r>
        <w:rPr>
          <w:rStyle w:val="Hyperlink3"/>
          <w:rFonts w:eastAsia="Calibri"/>
        </w:rPr>
        <w:t>w ograniczających w związku z sytuacją na Białorusi i udziałem Białorusi w agresji Rosji wobec Ukrainy(dalej: „rozporządzenie 765/2006”) i rozporządzeniu Rady (UE) nr 269/2014 z dnia 17 marca 2014 r. w sprawie środk</w:t>
      </w:r>
      <w:r>
        <w:rPr>
          <w:rStyle w:val="Hyperlink3"/>
          <w:rFonts w:eastAsia="Calibri"/>
          <w:lang w:val="es-ES_tradnl"/>
        </w:rPr>
        <w:t>ó</w:t>
      </w:r>
      <w:r>
        <w:rPr>
          <w:rStyle w:val="Hyperlink3"/>
          <w:rFonts w:eastAsia="Calibri"/>
        </w:rPr>
        <w:t>w ograniczających w odniesieniu do działań podważających integralność terytorialną, suwerenność i niezależność Ukrainy lub im zagrażających (dalej: „rozporządzenie 269/2014) albo wpisanego na listę na podstawie decyzji w sprawie wpisu na listę rozstrzygającej o zastosowaniu wykluczenia</w:t>
      </w:r>
    </w:p>
    <w:p>
      <w:pPr>
        <w:pStyle w:val="Tre"/>
        <w:numPr>
          <w:ilvl w:val="1"/>
          <w:numId w:val="116"/>
        </w:numPr>
        <w:spacing w:lineRule="auto" w:line="240" w:before="60" w:after="120"/>
        <w:rPr/>
      </w:pPr>
      <w:r>
        <w:rPr>
          <w:rStyle w:val="Hyperlink3"/>
          <w:rFonts w:eastAsia="Calibri"/>
        </w:rPr>
        <w:t xml:space="preserve"> </w:t>
      </w:r>
      <w:r>
        <w:rPr>
          <w:rStyle w:val="Hyperlink3"/>
          <w:rFonts w:eastAsia="Calibri"/>
        </w:rPr>
        <w:t>z postępowania o udzielenie zam</w:t>
      </w:r>
      <w:r>
        <w:rPr>
          <w:rStyle w:val="Hyperlink3"/>
          <w:rFonts w:eastAsia="Calibri"/>
          <w:lang w:val="es-ES_tradnl"/>
        </w:rPr>
        <w:t>ó</w:t>
      </w:r>
      <w:r>
        <w:rPr>
          <w:rStyle w:val="Hyperlink3"/>
          <w:rFonts w:eastAsia="Calibri"/>
        </w:rPr>
        <w:t>wienia publicznego lub konkursu prowadzonego na podstawie ustawy z dnia 11 września 2019 r. – Prawo zam</w:t>
      </w:r>
      <w:r>
        <w:rPr>
          <w:rStyle w:val="Hyperlink3"/>
          <w:rFonts w:eastAsia="Calibri"/>
          <w:lang w:val="es-ES_tradnl"/>
        </w:rPr>
        <w:t>ó</w:t>
      </w:r>
      <w:r>
        <w:rPr>
          <w:rStyle w:val="Hyperlink3"/>
          <w:rFonts w:eastAsia="Calibri"/>
        </w:rPr>
        <w:t>wień publicznych (t. j. Dz. U. z 2022 r. poz. 1710 z późniejszymi zmianami);</w:t>
      </w:r>
    </w:p>
    <w:p>
      <w:pPr>
        <w:pStyle w:val="Tre"/>
        <w:numPr>
          <w:ilvl w:val="1"/>
          <w:numId w:val="117"/>
        </w:numPr>
        <w:spacing w:lineRule="auto" w:line="240" w:before="60" w:after="120"/>
        <w:rPr/>
      </w:pPr>
      <w:r>
        <w:rPr>
          <w:rStyle w:val="Hyperlink3"/>
          <w:rFonts w:eastAsia="Calibri"/>
        </w:rPr>
        <w:t xml:space="preserve"> </w:t>
      </w:r>
      <w:r>
        <w:rPr>
          <w:rStyle w:val="Hyperlink3"/>
          <w:rFonts w:eastAsia="Calibri"/>
        </w:rPr>
        <w:t>wykonawcę oraz uczestnika konkursu, kt</w:t>
      </w:r>
      <w:r>
        <w:rPr>
          <w:rStyle w:val="Hyperlink3"/>
          <w:rFonts w:eastAsia="Calibri"/>
          <w:lang w:val="es-ES_tradnl"/>
        </w:rPr>
        <w:t>ó</w:t>
      </w:r>
      <w:r>
        <w:rPr>
          <w:rStyle w:val="Hyperlink3"/>
          <w:rFonts w:eastAsia="Calibri"/>
        </w:rPr>
        <w:t>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wykluczenia z postępowania o udzielenie zam</w:t>
      </w:r>
      <w:r>
        <w:rPr>
          <w:rStyle w:val="Hyperlink3"/>
          <w:rFonts w:eastAsia="Calibri"/>
          <w:lang w:val="es-ES_tradnl"/>
        </w:rPr>
        <w:t>ó</w:t>
      </w:r>
      <w:r>
        <w:rPr>
          <w:rStyle w:val="Hyperlink3"/>
          <w:rFonts w:eastAsia="Calibri"/>
        </w:rPr>
        <w:t>wienia publicznego lub konkursu prowadzonego na podstawie ustawy z dnia 11 września 2019 r. – Prawo zam</w:t>
      </w:r>
      <w:r>
        <w:rPr>
          <w:rStyle w:val="Hyperlink3"/>
          <w:rFonts w:eastAsia="Calibri"/>
          <w:lang w:val="es-ES_tradnl"/>
        </w:rPr>
        <w:t>ó</w:t>
      </w:r>
      <w:r>
        <w:rPr>
          <w:rStyle w:val="Hyperlink3"/>
          <w:rFonts w:eastAsia="Calibri"/>
        </w:rPr>
        <w:t xml:space="preserve">wień publicznych (tj. j. Dz. U. z </w:t>
      </w:r>
      <w:r>
        <w:rPr>
          <w:rStyle w:val="Hyperlink2"/>
          <w:rFonts w:eastAsia="Calibri" w:ascii="Times New Roman" w:hAnsi="Times New Roman"/>
        </w:rPr>
        <w:t>2022 r., poz. 1710 z późn. zm.</w:t>
      </w:r>
      <w:r>
        <w:rPr>
          <w:rStyle w:val="Hyperlink3"/>
          <w:rFonts w:eastAsia="Calibri"/>
        </w:rPr>
        <w:t>);</w:t>
      </w:r>
    </w:p>
    <w:p>
      <w:pPr>
        <w:pStyle w:val="Tre"/>
        <w:numPr>
          <w:ilvl w:val="1"/>
          <w:numId w:val="118"/>
        </w:numPr>
        <w:spacing w:lineRule="auto" w:line="240" w:before="60" w:after="120"/>
        <w:rPr/>
      </w:pPr>
      <w:r>
        <w:rPr>
          <w:rStyle w:val="Hyperlink3"/>
          <w:rFonts w:eastAsia="Calibri"/>
        </w:rPr>
        <w:t xml:space="preserve"> </w:t>
      </w:r>
      <w:r>
        <w:rPr>
          <w:rStyle w:val="Hyperlink3"/>
          <w:rFonts w:eastAsia="Calibri"/>
        </w:rPr>
        <w:t>wykonawcę oraz uczestnika konkursu, kt</w:t>
      </w:r>
      <w:r>
        <w:rPr>
          <w:rStyle w:val="Hyperlink3"/>
          <w:rFonts w:eastAsia="Calibri"/>
          <w:lang w:val="es-ES_tradnl"/>
        </w:rPr>
        <w:t>ó</w:t>
      </w:r>
      <w:r>
        <w:rPr>
          <w:rStyle w:val="Hyperlink3"/>
          <w:rFonts w:eastAsia="Calibri"/>
        </w:rPr>
        <w:t>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wykluczenie z postępowania o udzielenie zam</w:t>
      </w:r>
      <w:r>
        <w:rPr>
          <w:rStyle w:val="Hyperlink3"/>
          <w:rFonts w:eastAsia="Calibri"/>
          <w:lang w:val="es-ES_tradnl"/>
        </w:rPr>
        <w:t>ó</w:t>
      </w:r>
      <w:r>
        <w:rPr>
          <w:rStyle w:val="Hyperlink3"/>
          <w:rFonts w:eastAsia="Calibri"/>
        </w:rPr>
        <w:t>wienia publicznego lub konkursu prowadzonego na podstawie ustawy z dnia 11 września 2019 r. – Prawo zam</w:t>
      </w:r>
      <w:r>
        <w:rPr>
          <w:rStyle w:val="Hyperlink3"/>
          <w:rFonts w:eastAsia="Calibri"/>
          <w:lang w:val="es-ES_tradnl"/>
        </w:rPr>
        <w:t>ó</w:t>
      </w:r>
      <w:r>
        <w:rPr>
          <w:rStyle w:val="Hyperlink3"/>
          <w:rFonts w:eastAsia="Calibri"/>
        </w:rPr>
        <w:t>wień publicznych (t. j. Dz. U. z 2022 r. poz. 1710 z późn zm.).</w:t>
      </w:r>
    </w:p>
    <w:p>
      <w:pPr>
        <w:pStyle w:val="Tre"/>
        <w:numPr>
          <w:ilvl w:val="0"/>
          <w:numId w:val="119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Dodatkowo Zamawiający przewiduje wykluczenie wykonawcy na podstawie art. 109 ust. 1 pkt 4, 5, 6 i 7 ustawy Pzp, tj.:</w:t>
      </w:r>
    </w:p>
    <w:p>
      <w:pPr>
        <w:pStyle w:val="Tre"/>
        <w:numPr>
          <w:ilvl w:val="1"/>
          <w:numId w:val="120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wykonawcę, </w:t>
      </w:r>
      <w:r>
        <w:rPr>
          <w:rStyle w:val="Brak"/>
          <w:rFonts w:ascii="Times New Roman" w:hAnsi="Times New Roman"/>
          <w:shd w:fill="FFFFFF" w:val="clear"/>
        </w:rPr>
        <w:t>w stosunku do kt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rego otwarto likwidację</w:t>
      </w:r>
      <w:r>
        <w:rPr>
          <w:rStyle w:val="Brak"/>
          <w:rFonts w:ascii="Times New Roman" w:hAnsi="Times New Roman"/>
          <w:shd w:fill="FFFFFF" w:val="clear"/>
          <w:lang w:val="da-DK"/>
        </w:rPr>
        <w:t>, og</w:t>
      </w:r>
      <w:r>
        <w:rPr>
          <w:rStyle w:val="Brak"/>
          <w:rFonts w:ascii="Times New Roman" w:hAnsi="Times New Roman"/>
          <w:shd w:fill="FFFFFF" w:val="clear"/>
        </w:rPr>
        <w:t>łoszono upadłość, kt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rego aktywami zarządza likwidator lub sąd, zawarł układ z wierzycielami, kt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rego działalność gospodarcza jest zawieszona albo znajduje się on w innej tego rodzaju sytuacji wynikającej z podobnej procedury przewidzianej w przepisach miejsca wszczęcia tej procedury;</w:t>
      </w:r>
    </w:p>
    <w:p>
      <w:pPr>
        <w:pStyle w:val="Tre"/>
        <w:numPr>
          <w:ilvl w:val="1"/>
          <w:numId w:val="121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wykonawcę, </w:t>
      </w:r>
      <w:r>
        <w:rPr>
          <w:rStyle w:val="Brak"/>
          <w:rFonts w:ascii="Times New Roman" w:hAnsi="Times New Roman"/>
          <w:shd w:fill="FFFFFF" w:val="clear"/>
        </w:rPr>
        <w:t>kt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ry w spos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b zawiniony poważnie naruszył obowiązki zawodowe, co podważa jego uczciwość, w szczeg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lności gdy wykonawca w wyniku zamierzonego działania lub rażącego niedbalstwa nie wykonał lub nienależycie wykonał zam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wienie, co zamawiający jest w stanie wykazać za pomocą stosownych dowod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w;</w:t>
      </w:r>
    </w:p>
    <w:p>
      <w:pPr>
        <w:pStyle w:val="Tre"/>
        <w:numPr>
          <w:ilvl w:val="1"/>
          <w:numId w:val="122"/>
        </w:numPr>
        <w:spacing w:lineRule="auto" w:line="264" w:before="0" w:after="0"/>
        <w:rPr>
          <w:rFonts w:ascii="Times New Roman" w:hAnsi="Times New Roman"/>
        </w:rPr>
      </w:pPr>
      <w:r>
        <w:rPr>
          <w:rStyle w:val="Brak"/>
          <w:rFonts w:ascii="Times New Roman" w:hAnsi="Times New Roman"/>
          <w:shd w:fill="FFFFFF" w:val="clear"/>
        </w:rPr>
        <w:t>jeżeli występuje konflikt interes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w w rozumieniu art. 56 ust. 2 ustawy Pzp, kt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rego nie można skutecznie wyeliminować w inny spos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b niż przez wykluczenie wykonawcy;</w:t>
      </w:r>
    </w:p>
    <w:p>
      <w:pPr>
        <w:pStyle w:val="Tre"/>
        <w:numPr>
          <w:ilvl w:val="1"/>
          <w:numId w:val="123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wykonawcę, </w:t>
      </w:r>
      <w:r>
        <w:rPr>
          <w:rStyle w:val="Brak"/>
          <w:rFonts w:ascii="Times New Roman" w:hAnsi="Times New Roman"/>
          <w:shd w:fill="FFFFFF" w:val="clear"/>
        </w:rPr>
        <w:t>kt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ry, z przyczyn leżących po jego stronie, w znacznym stopniu lub zakresie nie wykonał lub nienależycie wykonał albo długotrwale nienależycie wykonywał istotne zobowiązanie wynikające z wcześniejszej umowy w sprawie zam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wienia publicznego lub umowy koncesji, co doprowadziło do wypowiedzenia lub odstąpienia od umowy, odszkodowania, wykonania zastępczego lub realizacji uprawnień z tytułu rękojmi za wady;</w:t>
      </w:r>
    </w:p>
    <w:p>
      <w:pPr>
        <w:pStyle w:val="ListParagraph"/>
        <w:numPr>
          <w:ilvl w:val="0"/>
          <w:numId w:val="124"/>
        </w:numPr>
        <w:spacing w:lineRule="auto" w:line="264" w:before="0" w:after="0"/>
        <w:rPr>
          <w:rFonts w:ascii="Times New Roman" w:hAnsi="Times New Roman"/>
        </w:rPr>
      </w:pPr>
      <w:r>
        <w:rPr>
          <w:rStyle w:val="Brak"/>
          <w:rFonts w:ascii="Times New Roman" w:hAnsi="Times New Roman"/>
          <w:shd w:fill="FFFFFF" w:val="clear"/>
        </w:rPr>
        <w:t>Wykonawca nie podlega wykluczeniu w okolicznościach określonych w art. 108 ust. 1 pkt 1, 2 i 5 lub art. 109 ust. 1 pkt 4, 5 i 7 ustawy Pzp, jeżeli udowodni Zamawiającemu, ż</w:t>
      </w:r>
      <w:r>
        <w:rPr>
          <w:rStyle w:val="Brak"/>
          <w:rFonts w:ascii="Times New Roman" w:hAnsi="Times New Roman"/>
          <w:shd w:fill="FFFFFF" w:val="clear"/>
          <w:lang w:val="nl-NL"/>
        </w:rPr>
        <w:t>e spe</w:t>
      </w:r>
      <w:r>
        <w:rPr>
          <w:rStyle w:val="Brak"/>
          <w:rFonts w:ascii="Times New Roman" w:hAnsi="Times New Roman"/>
          <w:shd w:fill="FFFFFF" w:val="clear"/>
        </w:rPr>
        <w:t>łnił łącznie następujące przesłanki:</w:t>
      </w:r>
    </w:p>
    <w:p>
      <w:pPr>
        <w:pStyle w:val="ListParagraph"/>
        <w:numPr>
          <w:ilvl w:val="1"/>
          <w:numId w:val="125"/>
        </w:numPr>
        <w:shd w:val="clear" w:color="auto" w:fill="FFFFFF"/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naprawił lub zobowiązał się do naprawienia szkody wyrządzonej przestępstwem, wykroczeniem lub swoim nieprawidłowym postępowaniem, w tym poprzez zadośćuczynienie pienięż</w:t>
      </w:r>
      <w:r>
        <w:rPr>
          <w:rStyle w:val="Brak"/>
          <w:rFonts w:ascii="Times New Roman" w:hAnsi="Times New Roman"/>
          <w:lang w:val="pt-PT"/>
        </w:rPr>
        <w:t>ne;</w:t>
      </w:r>
    </w:p>
    <w:p>
      <w:pPr>
        <w:pStyle w:val="ListParagraph"/>
        <w:numPr>
          <w:ilvl w:val="1"/>
          <w:numId w:val="126"/>
        </w:numPr>
        <w:shd w:val="clear" w:color="auto" w:fill="FFFFFF"/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>
      <w:pPr>
        <w:pStyle w:val="ListParagraph"/>
        <w:numPr>
          <w:ilvl w:val="1"/>
          <w:numId w:val="127"/>
        </w:numPr>
        <w:shd w:val="clear" w:color="auto" w:fill="FFFFFF"/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podjął konkretne środki techniczne, organizacyjne i kadrowe, odpowiednie dla zapobiegania dalszym przestępstwom, wykroczeniom lub nieprawidłowemu postępowaniu, w szczeg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lnoś</w:t>
      </w:r>
      <w:r>
        <w:rPr>
          <w:rStyle w:val="Hyperlink2"/>
          <w:rFonts w:ascii="Times New Roman" w:hAnsi="Times New Roman"/>
          <w:lang w:val="it-IT"/>
        </w:rPr>
        <w:t>ci:</w:t>
      </w:r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zerwał wszelkie powiązania z osobami lub podmiotami odpowiedzialnymi za nieprawidłowe postępowanie wykonawcy,</w:t>
      </w:r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zreorganizował personel,</w:t>
      </w:r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wdrożył system sprawozdawczości i kontroli,</w:t>
      </w:r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utworzył struktury audytu wewnętrznego do monitorowania przestrzegania przepis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w, wewnętrznych regulacji lub standard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w,</w:t>
      </w:r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wprowadził wewnętrzne regulacje dotyczące odpowiedzialności i odszkodowań za nieprzestrzeganie przepis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w, wewnętrznych regulacji lub standard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w.</w:t>
      </w:r>
    </w:p>
    <w:p>
      <w:pPr>
        <w:pStyle w:val="Tre"/>
        <w:numPr>
          <w:ilvl w:val="0"/>
          <w:numId w:val="128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Wykluczenie wykonawcy następuje:</w:t>
      </w:r>
    </w:p>
    <w:p>
      <w:pPr>
        <w:pStyle w:val="Tre"/>
        <w:numPr>
          <w:ilvl w:val="1"/>
          <w:numId w:val="129"/>
        </w:numPr>
        <w:spacing w:lineRule="auto" w:line="264" w:before="0" w:after="0"/>
        <w:rPr>
          <w:rFonts w:ascii="Times New Roman" w:hAnsi="Times New Roman"/>
        </w:rPr>
      </w:pPr>
      <w:r>
        <w:rPr>
          <w:rStyle w:val="Brak"/>
          <w:rFonts w:ascii="Times New Roman" w:hAnsi="Times New Roman"/>
          <w:shd w:fill="FFFFFF" w:val="clear"/>
        </w:rPr>
        <w:t>w przypadkach, o kt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rych mowa w art. 108 ust. 1 pkt 1 lit. a-g i pkt 2 ustawy Pzp, na okres 5 lat od dnia uprawomocnienia się wyroku potwierdzającego zaistnienie jednej z podstaw wykluczenia, chyba że w tym wyroku został określony inny okres wykluczenia;</w:t>
      </w:r>
    </w:p>
    <w:p>
      <w:pPr>
        <w:pStyle w:val="Tre"/>
        <w:numPr>
          <w:ilvl w:val="1"/>
          <w:numId w:val="130"/>
        </w:numPr>
        <w:spacing w:lineRule="auto" w:line="264" w:before="0" w:after="0"/>
        <w:rPr>
          <w:rFonts w:ascii="Times New Roman" w:hAnsi="Times New Roman"/>
        </w:rPr>
      </w:pPr>
      <w:r>
        <w:rPr>
          <w:rStyle w:val="Brak"/>
          <w:rFonts w:ascii="Times New Roman" w:hAnsi="Times New Roman"/>
          <w:shd w:fill="FFFFFF" w:val="clear"/>
        </w:rPr>
        <w:t>w przypadkach, o kt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 xml:space="preserve">rych mowa w </w:t>
      </w:r>
      <w:r>
        <w:rPr>
          <w:rStyle w:val="Hyperlink2"/>
          <w:rFonts w:ascii="Times New Roman" w:hAnsi="Times New Roman"/>
        </w:rPr>
        <w:t>art. 108 ust. 1 pkt 1 lit. h i pkt 2 ustawy Pzp, gdy osoba, o 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rej mowa w tych przepisach, została skazana za przestępstwo wymienione </w:t>
      </w:r>
      <w:r>
        <w:rPr>
          <w:rStyle w:val="Hyperlink2"/>
          <w:rFonts w:eastAsia="Times New Roman" w:cs="Times New Roman" w:ascii="Times New Roman" w:hAnsi="Times New Roman"/>
        </w:rPr>
        <w:br/>
      </w:r>
      <w:r>
        <w:rPr>
          <w:rStyle w:val="Hyperlink2"/>
          <w:rFonts w:ascii="Times New Roman" w:hAnsi="Times New Roman"/>
        </w:rPr>
        <w:t>w art. 108 ust. 1 pkt 1 lit. h ustawy Pzp,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>
      <w:pPr>
        <w:pStyle w:val="Tre"/>
        <w:numPr>
          <w:ilvl w:val="1"/>
          <w:numId w:val="131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 przypadku, o 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rym mowa w art. 108 ust. 1 pkt 4 ustawy Pzp, na okres, na jaki został prawomocnie orzeczony zakaz ubiegania się o zam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wienia publiczne;</w:t>
      </w:r>
    </w:p>
    <w:p>
      <w:pPr>
        <w:pStyle w:val="Tre"/>
        <w:numPr>
          <w:ilvl w:val="1"/>
          <w:numId w:val="132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 przypadkach, o 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rych mowa w art. 108 ust. 1 pkt 5, art. 109 ust. 1 pkt 4, 5 i 7 ustawy Pzp, na okres 3 lat od zaistnienia zdarzenia będącego podstawą wykluczenia;</w:t>
      </w:r>
    </w:p>
    <w:p>
      <w:pPr>
        <w:pStyle w:val="Tre"/>
        <w:numPr>
          <w:ilvl w:val="1"/>
          <w:numId w:val="133"/>
        </w:numPr>
        <w:spacing w:lineRule="auto" w:line="264" w:before="0" w:after="0"/>
        <w:rPr>
          <w:rFonts w:ascii="Times New Roman" w:hAnsi="Times New Roman"/>
        </w:rPr>
      </w:pPr>
      <w:r>
        <w:rPr>
          <w:rStyle w:val="Brak"/>
          <w:rFonts w:ascii="Times New Roman" w:hAnsi="Times New Roman"/>
          <w:shd w:fill="FFFFFF" w:val="clear"/>
        </w:rPr>
        <w:t>w przypadkach, o kt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rych mowa w art. 108 ust. 1 pkt 6 i art. 109 ust. 1 pkt 6 ustawy Pzp, w postępowaniu o udzielenie zam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wienia, w kt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rym zaistniało zdarzenie będące podstawą wykluczenia.</w:t>
      </w:r>
    </w:p>
    <w:p>
      <w:pPr>
        <w:pStyle w:val="Tre"/>
        <w:numPr>
          <w:ilvl w:val="1"/>
          <w:numId w:val="134"/>
        </w:numPr>
        <w:spacing w:lineRule="auto" w:line="240" w:before="0" w:after="120"/>
        <w:rPr>
          <w:rFonts w:ascii="Times New Roman" w:hAnsi="Times New Roman"/>
        </w:rPr>
      </w:pPr>
      <w:r>
        <w:rPr>
          <w:rStyle w:val="Brak"/>
          <w:rFonts w:ascii="Times New Roman" w:hAnsi="Times New Roman"/>
          <w:shd w:fill="FFFFFF" w:val="clear"/>
        </w:rPr>
        <w:t>w przypadkach, o kt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 xml:space="preserve">rych mowa w </w:t>
      </w:r>
      <w:r>
        <w:rPr>
          <w:rStyle w:val="Hyperlink2"/>
          <w:rFonts w:ascii="Times New Roman" w:hAnsi="Times New Roman"/>
        </w:rPr>
        <w:t xml:space="preserve">art. 7 ust. 1 ustawy z dnia 13 kwietnia 2022 r. </w:t>
      </w:r>
      <w:r>
        <w:rPr>
          <w:rStyle w:val="Hyperlink2"/>
          <w:rFonts w:eastAsia="Times New Roman" w:cs="Times New Roman" w:ascii="Times New Roman" w:hAnsi="Times New Roman"/>
        </w:rPr>
        <w:br/>
      </w:r>
      <w:r>
        <w:rPr>
          <w:rStyle w:val="Hyperlink2"/>
          <w:rFonts w:ascii="Times New Roman" w:hAnsi="Times New Roman"/>
        </w:rPr>
        <w:t>o szczeg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lnych rozwiązaniach w zakresie przeciwdziałania wspieraniu agresji na Ukrainę oraz służących ochronie bezpieczeństwa narodowego (t. j. Dz. U. z 2023 r., poz. 129), na okres trwania okoliczności określonych w tym przepisie. </w:t>
      </w:r>
    </w:p>
    <w:p>
      <w:pPr>
        <w:pStyle w:val="Tre"/>
        <w:numPr>
          <w:ilvl w:val="0"/>
          <w:numId w:val="135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Zamawiający może wykluczyć wykonawcę na każdym etapie postępowania o udzielenie zam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wienia</w:t>
      </w:r>
    </w:p>
    <w:p>
      <w:pPr>
        <w:pStyle w:val="Tre"/>
        <w:spacing w:lineRule="auto" w:line="264" w:before="0" w:after="0"/>
        <w:rPr>
          <w:rStyle w:val="Hyperlink3"/>
          <w:rFonts w:eastAsia="Calibri"/>
        </w:rPr>
      </w:pPr>
      <w:r>
        <w:rPr>
          <w:rFonts w:eastAsia="Calibri"/>
        </w:rPr>
      </w:r>
    </w:p>
    <w:p>
      <w:pPr>
        <w:pStyle w:val="Nagwek1"/>
        <w:shd w:val="clear" w:color="auto" w:fill="CCC0D9"/>
        <w:spacing w:lineRule="auto" w:line="264" w:before="0" w:after="0"/>
        <w:rPr>
          <w:rStyle w:val="Brak"/>
          <w:rFonts w:ascii="Times New Roman" w:hAnsi="Times New Roman" w:eastAsia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VIII. </w:t>
      </w:r>
      <w:r>
        <w:rPr>
          <w:rStyle w:val="Brak"/>
          <w:rFonts w:ascii="Times New Roman" w:hAnsi="Times New Roman"/>
          <w:sz w:val="22"/>
          <w:szCs w:val="22"/>
          <w:u w:val="single"/>
          <w:lang w:val="de-DE"/>
        </w:rPr>
        <w:t xml:space="preserve">WYKAZ PODMIOTOWYCH </w:t>
      </w:r>
      <w:r>
        <w:rPr>
          <w:rStyle w:val="Brak"/>
          <w:rFonts w:ascii="Times New Roman" w:hAnsi="Times New Roman"/>
          <w:sz w:val="22"/>
          <w:szCs w:val="22"/>
          <w:u w:val="single"/>
        </w:rPr>
        <w:t>ŚRODKÓ</w:t>
      </w:r>
      <w:r>
        <w:rPr>
          <w:rStyle w:val="Brak"/>
          <w:rFonts w:ascii="Times New Roman" w:hAnsi="Times New Roman"/>
          <w:sz w:val="22"/>
          <w:szCs w:val="22"/>
          <w:u w:val="single"/>
          <w:lang w:val="en-US"/>
        </w:rPr>
        <w:t>W DOWODOWYCH</w:t>
      </w:r>
    </w:p>
    <w:p>
      <w:pPr>
        <w:pStyle w:val="Tre"/>
        <w:numPr>
          <w:ilvl w:val="0"/>
          <w:numId w:val="11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Wraz z ofertą wykonawca zobowiązany jest złożyć aktualne na dzień składania ofert oświadczenie </w:t>
      </w:r>
      <w:r>
        <w:rPr>
          <w:rStyle w:val="Brak"/>
          <w:rFonts w:ascii="Times New Roman" w:hAnsi="Times New Roman"/>
          <w:shd w:fill="FFFFFF" w:val="clear"/>
        </w:rPr>
        <w:t>o niepodleganiu wykluczeniu oraz spełnianiu warunk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w udziału w postępowaniu,</w:t>
      </w:r>
      <w:r>
        <w:rPr>
          <w:rStyle w:val="Hyperlink2"/>
          <w:rFonts w:ascii="Times New Roman" w:hAnsi="Times New Roman"/>
        </w:rPr>
        <w:t xml:space="preserve"> w zakresie wskazanym w SWZ. W przypadku, gdy o zam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wienie wsp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lnie ubiega się dwa lub więcej podmiot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oświadczenia te powinny być złożone przez każdego z nich. Ponadto oświadczenie takie musi być złożone przez podmiot, na zasoby 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rego powołuje się wykonawca. Informacje zawarte w oświadczeniu będą stanowić wstępne potwierdzenie, że wykonawca nie podlega wykluczeniu oraz spełnia warunki udziału w postępowaniu. Powyższe oświadczenie wykonawca składa według wzoru stanowiącego załącznik nr 2 do SWZ. </w:t>
      </w:r>
    </w:p>
    <w:p>
      <w:pPr>
        <w:pStyle w:val="Tre"/>
        <w:numPr>
          <w:ilvl w:val="0"/>
          <w:numId w:val="11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Zamawiający wezwie wykonawcę, 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rego oferta została najwyżej oceniona, do złożenia, w wyznaczonym, nie kr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tszym niż 5 dni terminie, aktualnych na dzień złożenia podmiotowych środk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dowodowych (oświadczeń lub dokument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 potwierdzających, że wykonawca nie podlega wykluczeniu oraz spełnia warunki udziału w postępowania), tj. takie dokumenty jak: </w:t>
      </w:r>
    </w:p>
    <w:p>
      <w:pPr>
        <w:pStyle w:val="Tre"/>
        <w:numPr>
          <w:ilvl w:val="1"/>
          <w:numId w:val="11"/>
        </w:numPr>
        <w:spacing w:lineRule="auto" w:line="264" w:before="0" w:after="0"/>
        <w:rPr>
          <w:rFonts w:ascii="Times New Roman" w:hAnsi="Times New Roman"/>
        </w:rPr>
      </w:pPr>
      <w:r>
        <w:rPr>
          <w:rStyle w:val="Brak"/>
          <w:rFonts w:ascii="Times New Roman" w:hAnsi="Times New Roman"/>
          <w:shd w:fill="FFFFFF" w:val="clear"/>
        </w:rPr>
        <w:t xml:space="preserve">odpis lub informacja z Krajowego Rejestru Sądowego lub z Centralnej Ewidencji </w:t>
      </w:r>
      <w:r>
        <w:rPr>
          <w:rStyle w:val="Brak"/>
          <w:rFonts w:eastAsia="Times New Roman" w:cs="Times New Roman" w:ascii="Times New Roman" w:hAnsi="Times New Roman"/>
          <w:shd w:fill="FFFFFF" w:val="clear"/>
        </w:rPr>
        <w:br/>
      </w:r>
      <w:r>
        <w:rPr>
          <w:rStyle w:val="Brak"/>
          <w:rFonts w:ascii="Times New Roman" w:hAnsi="Times New Roman"/>
          <w:shd w:fill="FFFFFF" w:val="clear"/>
        </w:rPr>
        <w:t xml:space="preserve">i Informacji o Działalności Gospodarczej, w zakresie </w:t>
      </w:r>
      <w:r>
        <w:rPr>
          <w:rStyle w:val="Hyperlink2"/>
          <w:rFonts w:ascii="Times New Roman" w:hAnsi="Times New Roman"/>
        </w:rPr>
        <w:t>art. 109 ust. 1 pkt 4</w:t>
      </w:r>
      <w:r>
        <w:rPr>
          <w:rStyle w:val="Brak"/>
          <w:rFonts w:ascii="Times New Roman" w:hAnsi="Times New Roman"/>
          <w:shd w:fill="FFFFFF" w:val="clear"/>
        </w:rPr>
        <w:t xml:space="preserve"> ustawy Pzp, sporządzone nie wcześniej niż 3 miesiące przed jej złożeniem, jeżeli odrębne przepisy wymagają wpisu do rejestru lub ewidencji</w:t>
      </w:r>
      <w:r>
        <w:rPr>
          <w:rStyle w:val="Hyperlink2"/>
          <w:rFonts w:ascii="Times New Roman" w:hAnsi="Times New Roman"/>
        </w:rPr>
        <w:t>;</w:t>
      </w:r>
    </w:p>
    <w:p>
      <w:pPr>
        <w:pStyle w:val="Tre"/>
        <w:numPr>
          <w:ilvl w:val="1"/>
          <w:numId w:val="11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polisa ubezpieczeniowa lub inny dokument potwierdzający, że wykonawca jest ubezpieczony od odpowiedzialności cywilnej w zakresie prowadzonej działalności związanej z przedmiotem zam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wienia na sumę gwarancyjną określoną przez zamawiającego (nie mniej niż 2</w:t>
      </w:r>
      <w:r>
        <w:rPr>
          <w:rStyle w:val="Brak"/>
          <w:rFonts w:ascii="Times New Roman" w:hAnsi="Times New Roman"/>
          <w:u w:val="none" w:color="FF0000"/>
        </w:rPr>
        <w:t xml:space="preserve">00.000 </w:t>
      </w:r>
      <w:r>
        <w:rPr>
          <w:rStyle w:val="Hyperlink2"/>
          <w:rFonts w:ascii="Times New Roman" w:hAnsi="Times New Roman"/>
        </w:rPr>
        <w:t>PLN);</w:t>
      </w:r>
    </w:p>
    <w:p>
      <w:pPr>
        <w:pStyle w:val="ListParagraph"/>
        <w:numPr>
          <w:ilvl w:val="1"/>
          <w:numId w:val="11"/>
        </w:numPr>
        <w:spacing w:lineRule="auto" w:line="264" w:before="0" w:after="0"/>
        <w:rPr>
          <w:rFonts w:ascii="Times New Roman" w:hAnsi="Times New Roman"/>
        </w:rPr>
      </w:pPr>
      <w:r>
        <w:rPr>
          <w:rStyle w:val="Brak"/>
          <w:rFonts w:ascii="Times New Roman" w:hAnsi="Times New Roman"/>
          <w:shd w:fill="FFFFFF" w:val="clear"/>
        </w:rPr>
        <w:t>wykaz dostaw wykonanych, a w przypadku świadczeń powtarzających się lub ciągłych r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wnież wykonywanych, w okresie ostatnich 3 lat, a jeżeli okres prowadzenia działalności jest kr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tszy - w tym okresie, wraz z podaniem ich wartości, przedmiotu, dat wykonania i podmiot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w, na rzecz kt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rych dostawy zostały wykonane lub są wykonywane, oraz załączeniem dowod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w określających, czy te dostawy zostały wykonane lub są wykonywane należycie, przy czym dowodami, o kt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rych mowa, są referencje bądź inne dokumenty sporządzone przez podmiot, na rzecz kt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rego dostawy zostały wykonane, a w przypadku świadczeń powtarzających się lub ciągłych są wykonywane, a jeżeli wykonawca z przyczyn niezależnych od niego nie jest w stanie uzyskać tych dokument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w - oświadczenie wykonawcy; w przypadku świadczeń powtarzających się lub ciągłych nadal wykonywanych referencje bądź inne dokumenty potwierdzające ich należyte wykonywanie powinny być wystawione w okresie ostatnich 3 miesięcy (wz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r stanowi załącznik nr  3 do SWZ).</w:t>
      </w:r>
    </w:p>
    <w:p>
      <w:pPr>
        <w:pStyle w:val="ListParagraph"/>
        <w:spacing w:lineRule="auto" w:line="264" w:before="0" w:after="0"/>
        <w:ind w:left="0" w:hanging="0"/>
        <w:rPr>
          <w:rStyle w:val="Hyperlink3"/>
          <w:rFonts w:eastAsia="Arial Unicode MS"/>
        </w:rPr>
      </w:pPr>
      <w:r>
        <w:rPr>
          <w:rFonts w:eastAsia="Arial Unicode MS"/>
        </w:rPr>
      </w:r>
    </w:p>
    <w:p>
      <w:pPr>
        <w:pStyle w:val="Nagwek1"/>
        <w:shd w:val="clear" w:color="auto" w:fill="CCC0D9"/>
        <w:spacing w:lineRule="auto" w:line="264" w:before="0" w:after="0"/>
        <w:rPr>
          <w:rStyle w:val="Brak"/>
          <w:rFonts w:ascii="Times New Roman" w:hAnsi="Times New Roman" w:eastAsia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IX. </w:t>
      </w:r>
      <w:r>
        <w:rPr>
          <w:rStyle w:val="Brak"/>
          <w:rFonts w:ascii="Times New Roman" w:hAnsi="Times New Roman"/>
          <w:sz w:val="22"/>
          <w:szCs w:val="22"/>
          <w:u w:val="single"/>
          <w:lang w:val="de-DE"/>
        </w:rPr>
        <w:t xml:space="preserve">INFORMACJA O PRZEDMIOTOWYCH </w:t>
      </w:r>
      <w:r>
        <w:rPr>
          <w:rStyle w:val="Brak"/>
          <w:rFonts w:ascii="Times New Roman" w:hAnsi="Times New Roman"/>
          <w:sz w:val="22"/>
          <w:szCs w:val="22"/>
          <w:u w:val="single"/>
        </w:rPr>
        <w:t>Ś</w:t>
      </w:r>
      <w:r>
        <w:rPr>
          <w:rStyle w:val="Brak"/>
          <w:rFonts w:ascii="Times New Roman" w:hAnsi="Times New Roman"/>
          <w:sz w:val="22"/>
          <w:szCs w:val="22"/>
          <w:u w:val="single"/>
          <w:lang w:val="de-DE"/>
        </w:rPr>
        <w:t>RODKAch DOWODOWYCH</w:t>
      </w:r>
    </w:p>
    <w:p>
      <w:pPr>
        <w:pStyle w:val="ListParagraph"/>
        <w:numPr>
          <w:ilvl w:val="1"/>
          <w:numId w:val="136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Zamawiający wymaga złożenia wraz z ofertą kart katalogowych reflektor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głów z nożami profilowymi oraz pozostałych element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akcesori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wymienionych w zał. nr 7 do SWZ (Szczegółowy opis przedmiotu zam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wienia).</w:t>
      </w:r>
    </w:p>
    <w:p>
      <w:pPr>
        <w:pStyle w:val="ListParagraph"/>
        <w:numPr>
          <w:ilvl w:val="1"/>
          <w:numId w:val="137"/>
        </w:numPr>
        <w:spacing w:lineRule="auto" w:line="264" w:before="0" w:after="0"/>
        <w:rPr>
          <w:rFonts w:ascii="Times New Roman" w:hAnsi="Times New Roman"/>
        </w:rPr>
      </w:pPr>
      <w:r>
        <w:rPr>
          <w:rStyle w:val="Brak"/>
          <w:rFonts w:ascii="Times New Roman" w:hAnsi="Times New Roman"/>
          <w:shd w:fill="FFFFFF" w:val="clear"/>
        </w:rPr>
        <w:t>Jeżeli wykonawca nie złoży przedmiotowych środk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w dowodowych lub złożone przedmiotowe środki dowodowe będą niekompletne, zamawiający wzywa do ich złożenia lub uzupełnienia w wyznaczonym terminie.</w:t>
      </w:r>
    </w:p>
    <w:p>
      <w:pPr>
        <w:pStyle w:val="ListParagraph"/>
        <w:spacing w:lineRule="auto" w:line="264" w:before="0" w:after="0"/>
        <w:ind w:left="0" w:hanging="0"/>
        <w:rPr>
          <w:rStyle w:val="Hyperlink3"/>
          <w:rFonts w:eastAsia="Arial Unicode MS"/>
        </w:rPr>
      </w:pPr>
      <w:r>
        <w:rPr>
          <w:rFonts w:eastAsia="Arial Unicode MS"/>
        </w:rPr>
      </w:r>
    </w:p>
    <w:p>
      <w:pPr>
        <w:pStyle w:val="Nagwek1"/>
        <w:shd w:val="clear" w:color="auto" w:fill="CCC0D9"/>
        <w:tabs>
          <w:tab w:val="clear" w:pos="709"/>
          <w:tab w:val="left" w:pos="567" w:leader="none"/>
        </w:tabs>
        <w:spacing w:lineRule="auto" w:line="264" w:before="0" w:after="0"/>
        <w:ind w:left="567" w:hanging="567"/>
        <w:rPr>
          <w:rStyle w:val="Brak"/>
          <w:rFonts w:ascii="Times New Roman" w:hAnsi="Times New Roman" w:eastAsia="Times New Roman" w:cs="Times New Roman"/>
          <w:caps w:val="false"/>
          <w:smallCaps w:val="false"/>
          <w:sz w:val="22"/>
          <w:szCs w:val="22"/>
        </w:rPr>
      </w:pPr>
      <w:r>
        <w:rPr>
          <w:rStyle w:val="Brak"/>
          <w:rFonts w:ascii="Times New Roman" w:hAnsi="Times New Roman"/>
          <w:caps w:val="false"/>
          <w:smallCaps w:val="false"/>
          <w:sz w:val="22"/>
          <w:szCs w:val="22"/>
        </w:rPr>
        <w:t>X.</w:t>
        <w:tab/>
      </w:r>
      <w:r>
        <w:rPr>
          <w:rStyle w:val="Brak"/>
          <w:rFonts w:ascii="Times New Roman" w:hAnsi="Times New Roman"/>
          <w:caps w:val="false"/>
          <w:smallCaps w:val="false"/>
          <w:sz w:val="22"/>
          <w:szCs w:val="22"/>
          <w:u w:val="single"/>
        </w:rPr>
        <w:t>SPOSÓ</w:t>
      </w:r>
      <w:r>
        <w:rPr>
          <w:rStyle w:val="Brak"/>
          <w:rFonts w:ascii="Times New Roman" w:hAnsi="Times New Roman"/>
          <w:caps w:val="false"/>
          <w:smallCaps w:val="false"/>
          <w:sz w:val="22"/>
          <w:szCs w:val="22"/>
          <w:u w:val="single"/>
          <w:lang w:val="en-US"/>
        </w:rPr>
        <w:t>B POROZUMIEWANIA SI</w:t>
      </w:r>
      <w:r>
        <w:rPr>
          <w:rStyle w:val="Brak"/>
          <w:rFonts w:ascii="Times New Roman" w:hAnsi="Times New Roman"/>
          <w:caps w:val="false"/>
          <w:smallCaps w:val="false"/>
          <w:sz w:val="22"/>
          <w:szCs w:val="22"/>
          <w:u w:val="single"/>
        </w:rPr>
        <w:t xml:space="preserve">Ę </w:t>
      </w:r>
      <w:r>
        <w:rPr>
          <w:rStyle w:val="Brak"/>
          <w:rFonts w:ascii="Times New Roman" w:hAnsi="Times New Roman"/>
          <w:caps w:val="false"/>
          <w:smallCaps w:val="false"/>
          <w:sz w:val="22"/>
          <w:szCs w:val="22"/>
          <w:u w:val="single"/>
          <w:lang w:val="de-DE"/>
        </w:rPr>
        <w:t>ZAMAWIAJ</w:t>
      </w:r>
      <w:r>
        <w:rPr>
          <w:rStyle w:val="Brak"/>
          <w:rFonts w:ascii="Times New Roman" w:hAnsi="Times New Roman"/>
          <w:caps w:val="false"/>
          <w:smallCaps w:val="false"/>
          <w:sz w:val="22"/>
          <w:szCs w:val="22"/>
          <w:u w:val="single"/>
        </w:rPr>
        <w:t>Ą</w:t>
      </w:r>
      <w:r>
        <w:rPr>
          <w:rStyle w:val="Brak"/>
          <w:rFonts w:ascii="Times New Roman" w:hAnsi="Times New Roman"/>
          <w:caps w:val="false"/>
          <w:smallCaps w:val="false"/>
          <w:sz w:val="22"/>
          <w:szCs w:val="22"/>
          <w:u w:val="single"/>
          <w:lang w:val="de-DE"/>
        </w:rPr>
        <w:t xml:space="preserve">CEGO Z WYKONAWCAMI ORAZ PRZEKAZYWANIA </w:t>
      </w:r>
      <w:r>
        <w:rPr>
          <w:rStyle w:val="Brak"/>
          <w:rFonts w:ascii="Times New Roman" w:hAnsi="Times New Roman"/>
          <w:caps w:val="false"/>
          <w:smallCaps w:val="false"/>
          <w:kern w:val="2"/>
          <w:sz w:val="22"/>
          <w:szCs w:val="22"/>
          <w:u w:val="single"/>
        </w:rPr>
        <w:t>OŚ</w:t>
      </w:r>
      <w:r>
        <w:rPr>
          <w:rStyle w:val="Brak"/>
          <w:rFonts w:ascii="Times New Roman" w:hAnsi="Times New Roman"/>
          <w:caps w:val="false"/>
          <w:smallCaps w:val="false"/>
          <w:kern w:val="2"/>
          <w:sz w:val="22"/>
          <w:szCs w:val="22"/>
          <w:u w:val="single"/>
          <w:lang w:val="en-US"/>
        </w:rPr>
        <w:t>WIADCZE</w:t>
      </w:r>
      <w:r>
        <w:rPr>
          <w:rStyle w:val="Brak"/>
          <w:rFonts w:ascii="Times New Roman" w:hAnsi="Times New Roman"/>
          <w:caps w:val="false"/>
          <w:smallCaps w:val="false"/>
          <w:kern w:val="2"/>
          <w:sz w:val="22"/>
          <w:szCs w:val="22"/>
          <w:u w:val="single"/>
        </w:rPr>
        <w:t xml:space="preserve">Ń </w:t>
      </w:r>
      <w:r>
        <w:rPr>
          <w:rStyle w:val="Brak"/>
          <w:rFonts w:ascii="Times New Roman" w:hAnsi="Times New Roman"/>
          <w:caps w:val="false"/>
          <w:smallCaps w:val="false"/>
          <w:kern w:val="2"/>
          <w:sz w:val="22"/>
          <w:szCs w:val="22"/>
          <w:u w:val="single"/>
          <w:lang w:val="en-US"/>
        </w:rPr>
        <w:t>I DOKUMENT</w:t>
      </w:r>
      <w:r>
        <w:rPr>
          <w:rStyle w:val="Brak"/>
          <w:rFonts w:ascii="Times New Roman" w:hAnsi="Times New Roman"/>
          <w:caps w:val="false"/>
          <w:smallCaps w:val="false"/>
          <w:kern w:val="2"/>
          <w:sz w:val="22"/>
          <w:szCs w:val="22"/>
          <w:u w:val="single"/>
        </w:rPr>
        <w:t>Ó</w:t>
      </w:r>
      <w:r>
        <w:rPr>
          <w:rStyle w:val="Brak"/>
          <w:rFonts w:ascii="Times New Roman" w:hAnsi="Times New Roman"/>
          <w:caps w:val="false"/>
          <w:smallCaps w:val="false"/>
          <w:kern w:val="2"/>
          <w:sz w:val="22"/>
          <w:szCs w:val="22"/>
          <w:u w:val="single"/>
          <w:lang w:val="de-DE"/>
        </w:rPr>
        <w:t>W</w:t>
      </w:r>
    </w:p>
    <w:p>
      <w:pPr>
        <w:pStyle w:val="ListParagraph"/>
        <w:numPr>
          <w:ilvl w:val="1"/>
          <w:numId w:val="10"/>
        </w:numPr>
        <w:spacing w:lineRule="auto" w:line="264" w:before="0" w:after="0"/>
        <w:rPr>
          <w:rFonts w:ascii="Times New Roman" w:hAnsi="Times New Roman"/>
          <w:b/>
          <w:b/>
          <w:bCs/>
        </w:rPr>
      </w:pPr>
      <w:r>
        <w:rPr>
          <w:rStyle w:val="Brak"/>
          <w:rFonts w:ascii="Times New Roman" w:hAnsi="Times New Roman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Informacje og</w:t>
      </w:r>
      <w:r>
        <w:rPr>
          <w:rStyle w:val="Brak"/>
          <w:rFonts w:ascii="Times New Roman" w:hAnsi="Times New Roman"/>
          <w:b/>
          <w:bCs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imes New Roman" w:hAnsi="Times New Roman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lne </w:t>
      </w:r>
    </w:p>
    <w:p>
      <w:pPr>
        <w:pStyle w:val="ListParagraph"/>
        <w:numPr>
          <w:ilvl w:val="0"/>
          <w:numId w:val="138"/>
        </w:numPr>
        <w:spacing w:lineRule="auto" w:line="264" w:before="0" w:after="0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W postępowaniu o udzielenie zam</w:t>
      </w:r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wienia komunikacja między Zamawiającym a Wykonawcami odbywa się przy użyciu portalu e-Zam</w:t>
      </w:r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wienia, kt</w:t>
      </w:r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ry dostępny jest pod adresem: https://ezamowienia.gov.pl</w:t>
      </w:r>
    </w:p>
    <w:p>
      <w:pPr>
        <w:pStyle w:val="ListParagraph"/>
        <w:numPr>
          <w:ilvl w:val="0"/>
          <w:numId w:val="139"/>
        </w:numPr>
        <w:spacing w:lineRule="auto" w:line="264" w:before="0" w:after="0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Zamawiający wyznacza następujące osoby do kontaktu z Wykonawcami:</w:t>
      </w:r>
    </w:p>
    <w:p>
      <w:pPr>
        <w:pStyle w:val="ListParagraph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8848" w:leader="none"/>
        </w:tabs>
        <w:spacing w:lineRule="auto" w:line="264" w:before="0" w:after="0"/>
        <w:ind w:left="426" w:hanging="0"/>
        <w:rPr>
          <w:rStyle w:val="Hyperlink3"/>
          <w:rFonts w:eastAsia="Arial Unicode MS"/>
        </w:rPr>
      </w:pPr>
      <w:r>
        <w:rPr>
          <w:rStyle w:val="Brak"/>
          <w:rFonts w:ascii="Times New Roman" w:hAnsi="Times New Roman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Pani Adriana Miko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łajczak, tel. 784 489 801 email: </w:t>
      </w:r>
      <w:hyperlink r:id="rId16">
        <w:r>
          <w:rPr>
            <w:rStyle w:val="Hyperlink4"/>
            <w:rFonts w:eastAsia="Arial Unicode MS"/>
          </w:rPr>
          <w:t>a.mikolajczak@ptt-poznan.pl</w:t>
        </w:r>
      </w:hyperlink>
    </w:p>
    <w:p>
      <w:pPr>
        <w:pStyle w:val="ListParagraph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8848" w:leader="none"/>
        </w:tabs>
        <w:spacing w:lineRule="auto" w:line="264" w:before="0" w:after="0"/>
        <w:ind w:left="426" w:hanging="0"/>
        <w:rPr>
          <w:rStyle w:val="Brak"/>
          <w:rFonts w:ascii="Times New Roman" w:hAnsi="Times New Roman" w:eastAsia="Times New Roman" w:cs="Times New Roman"/>
          <w:color w:val="4472C4"/>
          <w:u w:val="none" w:color="00B050"/>
        </w:rPr>
      </w:pPr>
      <w:r>
        <w:rPr>
          <w:rStyle w:val="Brak"/>
          <w:rFonts w:ascii="Times New Roman" w:hAnsi="Times New Roman"/>
          <w:u w:val="none" w:color="00B050"/>
          <w14:textOutline w14:w="12700" w14:cap="flat" w14:cmpd="sng" w14:algn="ctr">
            <w14:noFill/>
            <w14:prstDash w14:val="solid"/>
            <w14:miter w14:lim="400000"/>
          </w14:textOutline>
        </w:rPr>
        <w:t>Pani Urszula Kasprzak, tel. 61 858 04 5</w:t>
      </w:r>
      <w:r>
        <w:rPr>
          <w:rStyle w:val="Brak"/>
          <w:rFonts w:ascii="Times New Roman" w:hAnsi="Times New Roman"/>
          <w:u w:val="none" w:color="00B050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>
        <w:rPr>
          <w:rStyle w:val="Brak"/>
          <w:rFonts w:ascii="Times New Roman" w:hAnsi="Times New Roman"/>
          <w:u w:val="none" w:color="00B05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email: </w:t>
      </w:r>
      <w:hyperlink r:id="rId17">
        <w:r>
          <w:rPr>
            <w:rStyle w:val="Hyperlink5"/>
            <w:rFonts w:eastAsia="Arial Unicode MS"/>
          </w:rPr>
          <w:t>zam.publ@ptt-poznan.pl</w:t>
        </w:r>
      </w:hyperlink>
      <w:r>
        <w:rPr>
          <w:rStyle w:val="Brak"/>
          <w:rFonts w:ascii="Times New Roman" w:hAnsi="Times New Roman"/>
          <w:color w:val="4472C4"/>
          <w:u w:val="none" w:color="00B05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>
      <w:pPr>
        <w:pStyle w:val="ListParagraph"/>
        <w:numPr>
          <w:ilvl w:val="0"/>
          <w:numId w:val="140"/>
        </w:numPr>
        <w:spacing w:lineRule="auto" w:line="264" w:before="0" w:after="0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Wymagania techniczne i organizacyjne wysyłania i odbierania dokument</w:t>
      </w:r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w elektronicznych, elektronicznych kopii dokument</w:t>
      </w:r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w i oświadczeń oraz informacji przekazywanych przy ich użyciu opisane zostały w zakładce Centrum pomocy na platformie e-Zam</w:t>
      </w:r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wienia. </w:t>
      </w:r>
    </w:p>
    <w:p>
      <w:pPr>
        <w:pStyle w:val="ListParagraph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8848" w:leader="none"/>
        </w:tabs>
        <w:spacing w:lineRule="auto" w:line="264" w:before="0" w:after="0"/>
        <w:ind w:left="0" w:hanging="0"/>
        <w:rPr>
          <w:rStyle w:val="Hyperlink3"/>
          <w:rFonts w:eastAsia="Arial Unicode MS"/>
        </w:rPr>
      </w:pPr>
      <w:r>
        <w:rPr>
          <w:rFonts w:eastAsia="Arial Unicode MS"/>
        </w:rPr>
      </w:r>
    </w:p>
    <w:p>
      <w:pPr>
        <w:pStyle w:val="ListParagraph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8848" w:leader="none"/>
        </w:tabs>
        <w:spacing w:lineRule="auto" w:line="264" w:before="0" w:after="0"/>
        <w:ind w:left="1134" w:hanging="0"/>
        <w:rPr>
          <w:rStyle w:val="Brak"/>
          <w:rFonts w:ascii="Times New Roman" w:hAnsi="Times New Roman" w:eastAsia="Times New Roman" w:cs="Times New Roman"/>
          <w:b/>
          <w:b/>
          <w:bCs/>
        </w:rPr>
      </w:pPr>
      <w:r>
        <w:rPr>
          <w:rStyle w:val="Brak"/>
          <w:rFonts w:ascii="Times New Roman" w:hAnsi="Times New Roman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B.  Opis sposobu przygotowania i złożenia oferty.</w:t>
      </w:r>
    </w:p>
    <w:p>
      <w:pPr>
        <w:pStyle w:val="ListParagraph"/>
        <w:numPr>
          <w:ilvl w:val="0"/>
          <w:numId w:val="141"/>
        </w:numPr>
        <w:spacing w:lineRule="auto" w:line="264" w:before="0" w:after="0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Wykonawca przygotowuje ofertę w oparciu o edytowalny wz</w:t>
      </w:r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 „Formularza ofertowego” </w:t>
      </w:r>
      <w:r>
        <w:rPr>
          <w:rStyle w:val="Brak"/>
          <w:rFonts w:ascii="Times New Roman" w:hAnsi="Times New Roman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( za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łącznik nr 1 do SWZ) udostępniony przez Zamawiającego na Platformie eZam</w:t>
      </w:r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wienia i zamieszczony w podglądzie postępowania w zakładce „Informacje podstawowe”. Zamawiający nie udostępnia tzw. formularza systemowego generowanego przez platformę.</w:t>
      </w:r>
    </w:p>
    <w:p>
      <w:pPr>
        <w:pStyle w:val="ListParagraph"/>
        <w:numPr>
          <w:ilvl w:val="0"/>
          <w:numId w:val="142"/>
        </w:numPr>
        <w:spacing w:lineRule="auto" w:line="264" w:before="0" w:after="0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Wykonawca powinien pobrać „Formularz ofertowy” (załącznik nr 1 do SWZ), zapisać go na dysku komputera użytkownika, wypełnić elektronicznie danymi wymaganymi przez Zamawiającego i ponownie zapisać na dysku komputera użytkownika, sugeruje się zapisanie pliku w formacie PDF, oraz podpisać odpowiednim rodzajem podpisu elektronicznego, zgodnie z informacjami zawartymi w pkt. 6 poniżej. Wypełniony i zapisany „Formularz ofertowy” w formacie pdf należy zawsze otwierać w programie Adobe Acrobat Reader DC. Wypełnionego i podpisanego formularza ofertowego nie należy przetwarzać dalej innymi programami.</w:t>
      </w:r>
    </w:p>
    <w:p>
      <w:pPr>
        <w:pStyle w:val="ListParagraph"/>
        <w:numPr>
          <w:ilvl w:val="0"/>
          <w:numId w:val="143"/>
        </w:numPr>
        <w:spacing w:lineRule="auto" w:line="264" w:before="0" w:after="0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Wykonawca skł</w:t>
      </w:r>
      <w:r>
        <w:rPr>
          <w:rStyle w:val="Brak"/>
          <w:rFonts w:ascii="Times New Roman" w:hAnsi="Times New Roman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ada ofert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za pośrednictwem zakładki „Oferty/wnioski”, widocznej </w:t>
      </w:r>
      <w:r>
        <w:rPr>
          <w:rStyle w:val="Brak"/>
          <w:rFonts w:eastAsia="Times New Roman" w:cs="Times New Roman"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podglądzie postępowania po zalogowaniu się na konto Wykonawcy. Po wybraniu przycisku „Złóż </w:t>
      </w:r>
      <w:r>
        <w:rPr>
          <w:rStyle w:val="Brak"/>
          <w:rFonts w:ascii="Times New Roman" w:hAnsi="Times New Roman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ofert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ę” system prezentuje okno składania oferty umożliwiające przekazanie dokument</w:t>
      </w:r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w elektronicznych, w kt</w:t>
      </w:r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rym znajdują się dwa pola drag&amp;drop („przeciągnij” i „upuść”) służące do dodawania plik</w:t>
      </w:r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w. </w:t>
      </w:r>
    </w:p>
    <w:p>
      <w:pPr>
        <w:pStyle w:val="ListParagraph"/>
        <w:numPr>
          <w:ilvl w:val="0"/>
          <w:numId w:val="144"/>
        </w:numPr>
        <w:spacing w:lineRule="auto" w:line="264" w:before="0" w:after="0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Wykonawca dodaje wybrany z dysku i uprzednio podpisany „Formularz oferty” </w:t>
        <w:br/>
        <w:t xml:space="preserve">w pierwszym polu („Wypełniony formularz oferty”). W kolejnym polu („Załączniki i inne dokumenty przedstawione w ofercie przez Wykonawcę”) wykonawca dodaje pozostałe pliki stanowiące ofertę lub składane wraz z ofertą. </w:t>
      </w:r>
    </w:p>
    <w:p>
      <w:pPr>
        <w:pStyle w:val="ListParagraph"/>
        <w:numPr>
          <w:ilvl w:val="0"/>
          <w:numId w:val="145"/>
        </w:numPr>
        <w:spacing w:lineRule="auto" w:line="264" w:before="0" w:after="0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Jeżeli wraz z ofertą składane są dokumenty zawierające tajemnicę przedsiębiorstwa wykonawca, w celu utrzymania w poufności tych informacji, przekazuje je </w:t>
      </w:r>
      <w:r>
        <w:rPr>
          <w:rStyle w:val="Brak"/>
          <w:rFonts w:eastAsia="Times New Roman" w:cs="Times New Roman"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w wydzielonym i odpowiednio oznaczonym pliku, wraz z jednoczesnym zaznaczeniem w nazwie pliku „Dokument stanowiący tajemnicę przedsiębiorstwa”. Zar</w:t>
      </w:r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wno załącznik stanowiący tajemnicę przedsiębiorstwa jak i uzasadnienie zastrzeżenia tajemnicy przedsiębiorstwa należy dodać w polu „Załączniki i inne dokumenty przedstawione w ofercie przez Wykonawcę”. </w:t>
      </w:r>
    </w:p>
    <w:p>
      <w:pPr>
        <w:pStyle w:val="ListParagraph"/>
        <w:numPr>
          <w:ilvl w:val="0"/>
          <w:numId w:val="146"/>
        </w:numPr>
        <w:spacing w:lineRule="auto" w:line="264" w:before="0" w:after="0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Formularz ofertowy</w:t>
      </w:r>
      <w:r>
        <w:rPr>
          <w:rStyle w:val="Brak"/>
          <w:rFonts w:ascii="Times New Roman" w:hAnsi="Times New Roman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podpisuje się kwalifikowanym podpisem elektronicznym, podpisem zaufanym lub podpisem osobistym. Rekomendowanym wariantem podpisu jest typ wewnętrzny. Podpis formularza ofertowego wariantem podpisu w typie zewnętrznym r</w:t>
      </w:r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wnież jest możliwy, tylko w tym przypadku, powstały oddzielny plik podpisu dla tego formularza należy załączyć w polu „Załączniki i inne dokumenty przedstawione w ofercie przez Wykonawcę”. </w:t>
      </w:r>
    </w:p>
    <w:p>
      <w:pPr>
        <w:pStyle w:val="ListParagraph"/>
        <w:numPr>
          <w:ilvl w:val="0"/>
          <w:numId w:val="147"/>
        </w:numPr>
        <w:spacing w:lineRule="auto" w:line="264" w:before="0" w:after="0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Pozostałe dokumenty</w:t>
      </w:r>
      <w:r>
        <w:rPr>
          <w:rStyle w:val="Brak"/>
          <w:rFonts w:ascii="Times New Roman" w:hAnsi="Times New Roman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wchodzące w skład oferty lub składane wraz z ofertą, kt</w:t>
      </w:r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re są zgodne z ustawą Pzp lub rozporządzeniem Prezesa Rady Ministr</w:t>
      </w:r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w w sprawie wymagań dla dokument</w:t>
      </w:r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w elektronicznych opatrzone kwalifikowanym podpisem elektronicznym, podpisem zaufanym lub podpisem osobistym, mogą być zgodnie z wyborem wykonawcy/wykonawcy wsp</w:t>
      </w:r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lnie ubiegającego się o udzielenie zam</w:t>
      </w:r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</w:t>
      </w:r>
    </w:p>
    <w:p>
      <w:pPr>
        <w:pStyle w:val="ListParagraph"/>
        <w:numPr>
          <w:ilvl w:val="0"/>
          <w:numId w:val="148"/>
        </w:numPr>
        <w:spacing w:lineRule="auto" w:line="264" w:before="0" w:after="0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W przypadku przekazywania dokumentu elektronicznego w formacie poddającym dane kompresji, opatrzenie pliku zawierającego skompresowane dokumenty kwalifikowanym podpisem elektronicznym, podpisem zaufanym lub podpisem osobistym, jest r</w:t>
      </w:r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wnoznaczne z opatrzeniem wszystkich dokument</w:t>
      </w:r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w zawartych w tym pliku odpowiednio kwalifikowanym podpisem elektronicznym, podpisem zaufanym lub podpisem osobistym.</w:t>
      </w:r>
    </w:p>
    <w:p>
      <w:pPr>
        <w:pStyle w:val="ListParagraph"/>
        <w:numPr>
          <w:ilvl w:val="0"/>
          <w:numId w:val="149"/>
        </w:numPr>
        <w:spacing w:lineRule="auto" w:line="264" w:before="0" w:after="0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</w:t>
      </w:r>
    </w:p>
    <w:p>
      <w:pPr>
        <w:pStyle w:val="ListParagraph"/>
        <w:numPr>
          <w:ilvl w:val="0"/>
          <w:numId w:val="150"/>
        </w:numPr>
        <w:spacing w:lineRule="auto" w:line="264" w:before="0" w:after="0"/>
        <w:rPr>
          <w:rFonts w:ascii="Times New Roman" w:hAnsi="Times New Roman"/>
          <w:lang w:val="it-IT"/>
        </w:rPr>
      </w:pPr>
      <w:r>
        <w:rPr>
          <w:rStyle w:val="Brak"/>
          <w:rFonts w:ascii="Times New Roman" w:hAnsi="Times New Roman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Oferta mo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że być złożona tylko do upływu terminu składania ofert. </w:t>
      </w:r>
    </w:p>
    <w:p>
      <w:pPr>
        <w:pStyle w:val="ListParagraph"/>
        <w:numPr>
          <w:ilvl w:val="0"/>
          <w:numId w:val="151"/>
        </w:numPr>
        <w:spacing w:lineRule="auto" w:line="264" w:before="0" w:after="0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Wykonawca może przed upływem terminu składania ofert wycofać </w:t>
      </w:r>
      <w:r>
        <w:rPr>
          <w:rStyle w:val="Brak"/>
          <w:rFonts w:ascii="Times New Roman" w:hAnsi="Times New Roman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ofert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ę. Wykonawca wycofuje ofertę w zakładce „Oferty/wnioski” używając przycisku „Wycofaj ofertę”.</w:t>
      </w:r>
    </w:p>
    <w:p>
      <w:pPr>
        <w:pStyle w:val="ListParagraph"/>
        <w:numPr>
          <w:ilvl w:val="0"/>
          <w:numId w:val="152"/>
        </w:numPr>
        <w:spacing w:lineRule="auto" w:line="264" w:before="0" w:after="0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Maksymalny łączny rozmiar plik</w:t>
      </w:r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stanowiących ofertę lub składanych wraz z ofertą </w:t>
      </w:r>
      <w:r>
        <w:rPr>
          <w:rStyle w:val="Brak"/>
          <w:rFonts w:ascii="Times New Roman" w:hAnsi="Times New Roman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to 250 MB. </w:t>
      </w:r>
    </w:p>
    <w:p>
      <w:pPr>
        <w:pStyle w:val="ListParagraph"/>
        <w:numPr>
          <w:ilvl w:val="0"/>
          <w:numId w:val="153"/>
        </w:numPr>
        <w:spacing w:lineRule="auto" w:line="264" w:before="0" w:after="0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Pełnomocnictwo do złożenia oferty musi być złożone w oryginale w takiej samej formie, jak składana oferta (t.j. w formie elektronicznej [opatrzonej kwalifikowanym podpisem elektronicznym] lub w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– Prawo o notariacie, kt</w:t>
      </w:r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imes New Roman" w:hAnsi="Times New Roman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re to po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świadczenie notariusz opatruje kwalifikowanym podpisem elektronicznym. Zamawiający dopuszcza r</w:t>
      </w:r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wnież skan pełnomocnictwa sporządzonego uprzednio w formie pisemnej opatrzony kwalifikowanym podpisem elektronicznym lub podpisem zaufanym lub podpisem osobistym mocodawcy. Elektroniczna kopia pełnomocnictwa nie może być uwierzytelniona przez upełnomocnionego.</w:t>
      </w:r>
    </w:p>
    <w:p>
      <w:pPr>
        <w:pStyle w:val="ListParagraph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8848" w:leader="none"/>
        </w:tabs>
        <w:spacing w:lineRule="auto" w:line="264" w:before="0" w:after="0"/>
        <w:ind w:left="0" w:hanging="0"/>
        <w:rPr>
          <w:rStyle w:val="Hyperlink3"/>
          <w:rFonts w:eastAsia="Arial Unicode MS"/>
        </w:rPr>
      </w:pPr>
      <w:r>
        <w:rPr>
          <w:rFonts w:eastAsia="Arial Unicode MS"/>
        </w:rPr>
      </w:r>
    </w:p>
    <w:p>
      <w:pPr>
        <w:pStyle w:val="Wcicietrecitekstu"/>
        <w:shd w:val="clear" w:color="auto" w:fill="CCC0D9"/>
        <w:spacing w:lineRule="auto" w:line="264" w:before="0" w:after="0"/>
        <w:ind w:left="425" w:hanging="425"/>
        <w:rPr>
          <w:rStyle w:val="Brak"/>
          <w:rFonts w:ascii="Times New Roman" w:hAnsi="Times New Roman" w:eastAsia="Times New Roman" w:cs="Times New Roman"/>
          <w:b/>
          <w:b/>
          <w:bCs/>
          <w:u w:val="single"/>
        </w:rPr>
      </w:pPr>
      <w:r>
        <w:rPr>
          <w:rStyle w:val="Brak"/>
          <w:rFonts w:ascii="Times New Roman" w:hAnsi="Times New Roman"/>
          <w:b/>
          <w:bCs/>
          <w:lang w:val="it-IT"/>
        </w:rPr>
        <w:t xml:space="preserve">XI. </w:t>
      </w:r>
      <w:r>
        <w:rPr>
          <w:rStyle w:val="Brak"/>
          <w:rFonts w:ascii="Times New Roman" w:hAnsi="Times New Roman"/>
          <w:b/>
          <w:bCs/>
          <w:u w:val="single"/>
          <w:lang w:val="de-DE"/>
        </w:rPr>
        <w:t>TERMIN ZWI</w:t>
      </w:r>
      <w:r>
        <w:rPr>
          <w:rStyle w:val="Brak"/>
          <w:rFonts w:ascii="Times New Roman" w:hAnsi="Times New Roman"/>
          <w:b/>
          <w:bCs/>
          <w:u w:val="single"/>
        </w:rPr>
        <w:t>Ą</w:t>
      </w:r>
      <w:r>
        <w:rPr>
          <w:rStyle w:val="Brak"/>
          <w:rFonts w:ascii="Times New Roman" w:hAnsi="Times New Roman"/>
          <w:b/>
          <w:bCs/>
          <w:u w:val="single"/>
          <w:lang w:val="de-DE"/>
        </w:rPr>
        <w:t>ZANIA OFERT</w:t>
      </w:r>
      <w:r>
        <w:rPr>
          <w:rStyle w:val="Brak"/>
          <w:rFonts w:ascii="Times New Roman" w:hAnsi="Times New Roman"/>
          <w:b/>
          <w:bCs/>
          <w:u w:val="single"/>
        </w:rPr>
        <w:t>Ą</w:t>
      </w:r>
    </w:p>
    <w:p>
      <w:pPr>
        <w:pStyle w:val="ListParagraph"/>
        <w:numPr>
          <w:ilvl w:val="0"/>
          <w:numId w:val="12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Wykonawca pozostaje związany złożoną </w:t>
      </w:r>
      <w:r>
        <w:rPr>
          <w:rStyle w:val="Brak"/>
          <w:rFonts w:ascii="Times New Roman" w:hAnsi="Times New Roman"/>
          <w:lang w:val="pt-PT"/>
        </w:rPr>
        <w:t>ofert</w:t>
      </w:r>
      <w:r>
        <w:rPr>
          <w:rStyle w:val="Hyperlink2"/>
          <w:rFonts w:ascii="Times New Roman" w:hAnsi="Times New Roman"/>
        </w:rPr>
        <w:t xml:space="preserve">ą przez 30 dni. Bieg terminu związania ofertą rozpoczyna się wraz z upływem terminu składania ofert i kończy się w dniu 5 października 2023 roku. </w:t>
      </w:r>
    </w:p>
    <w:p>
      <w:pPr>
        <w:pStyle w:val="Tre"/>
        <w:numPr>
          <w:ilvl w:val="0"/>
          <w:numId w:val="154"/>
        </w:numPr>
        <w:spacing w:lineRule="auto" w:line="264" w:before="0" w:after="0"/>
        <w:rPr>
          <w:rFonts w:ascii="Times New Roman" w:hAnsi="Times New Roman"/>
        </w:rPr>
      </w:pPr>
      <w:r>
        <w:rPr>
          <w:rStyle w:val="Brak"/>
          <w:rFonts w:ascii="Times New Roman" w:hAnsi="Times New Roman"/>
          <w:shd w:fill="FFFFFF" w:val="clear"/>
        </w:rPr>
        <w:t>W przypadku gdy wyb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r najkorzystniejszej oferty nie nastąpi przed upływem terminu związania ofertą, o kt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rym mowa w pkt. 1, Zamawiający przed upływem terminu związania ofertą, może zwr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cić się jednokrotnie do wykonawc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 xml:space="preserve">w o wyrażenie zgody na przedłużenie tego terminu o wskazywany przez niego okres, nie dłuższy niż 30 dni. </w:t>
      </w:r>
    </w:p>
    <w:p>
      <w:pPr>
        <w:pStyle w:val="Tre"/>
        <w:spacing w:lineRule="auto" w:line="264" w:before="0" w:after="0"/>
        <w:rPr>
          <w:rStyle w:val="Hyperlink3"/>
          <w:rFonts w:eastAsia="Calibri"/>
        </w:rPr>
      </w:pPr>
      <w:r>
        <w:rPr>
          <w:rFonts w:eastAsia="Calibri"/>
        </w:rPr>
      </w:r>
    </w:p>
    <w:p>
      <w:pPr>
        <w:pStyle w:val="Nagwek1"/>
        <w:shd w:val="clear" w:color="auto" w:fill="CCC0D9"/>
        <w:spacing w:lineRule="auto" w:line="264" w:before="0" w:after="0"/>
        <w:rPr>
          <w:rStyle w:val="Brak"/>
          <w:rFonts w:ascii="Times New Roman" w:hAnsi="Times New Roman" w:eastAsia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  <w:lang w:val="it-IT"/>
        </w:rPr>
        <w:t xml:space="preserve">XII. </w:t>
      </w:r>
      <w:r>
        <w:rPr>
          <w:rStyle w:val="Brak"/>
          <w:rFonts w:ascii="Times New Roman" w:hAnsi="Times New Roman"/>
          <w:sz w:val="22"/>
          <w:szCs w:val="22"/>
          <w:u w:val="single"/>
        </w:rPr>
        <w:t>SPOSÓ</w:t>
      </w:r>
      <w:r>
        <w:rPr>
          <w:rStyle w:val="Brak"/>
          <w:rFonts w:ascii="Times New Roman" w:hAnsi="Times New Roman"/>
          <w:sz w:val="22"/>
          <w:szCs w:val="22"/>
          <w:u w:val="single"/>
          <w:lang w:val="de-DE"/>
        </w:rPr>
        <w:t>B PRZYGOTOWANIA OFERTY</w:t>
      </w:r>
    </w:p>
    <w:p>
      <w:pPr>
        <w:pStyle w:val="Tre"/>
        <w:numPr>
          <w:ilvl w:val="0"/>
          <w:numId w:val="13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Każdy Wykonawca może złożyć tylko jedną </w:t>
      </w:r>
      <w:r>
        <w:rPr>
          <w:rStyle w:val="Brak"/>
          <w:rFonts w:ascii="Times New Roman" w:hAnsi="Times New Roman"/>
          <w:lang w:val="pt-PT"/>
        </w:rPr>
        <w:t>ofert</w:t>
      </w:r>
      <w:r>
        <w:rPr>
          <w:rStyle w:val="Hyperlink2"/>
          <w:rFonts w:ascii="Times New Roman" w:hAnsi="Times New Roman"/>
        </w:rPr>
        <w:t>ę.</w:t>
      </w:r>
    </w:p>
    <w:p>
      <w:pPr>
        <w:pStyle w:val="Tre"/>
        <w:numPr>
          <w:ilvl w:val="0"/>
          <w:numId w:val="13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Ofertę </w:t>
      </w:r>
      <w:r>
        <w:rPr>
          <w:rStyle w:val="Hyperlink2"/>
          <w:rFonts w:ascii="Times New Roman" w:hAnsi="Times New Roman"/>
          <w:lang w:val="it-IT"/>
        </w:rPr>
        <w:t>nale</w:t>
      </w:r>
      <w:r>
        <w:rPr>
          <w:rStyle w:val="Hyperlink2"/>
          <w:rFonts w:ascii="Times New Roman" w:hAnsi="Times New Roman"/>
        </w:rPr>
        <w:t>ży przygotować ściś</w:t>
      </w:r>
      <w:r>
        <w:rPr>
          <w:rStyle w:val="Brak"/>
          <w:rFonts w:ascii="Times New Roman" w:hAnsi="Times New Roman"/>
          <w:lang w:val="nl-NL"/>
        </w:rPr>
        <w:t>le wed</w:t>
      </w:r>
      <w:r>
        <w:rPr>
          <w:rStyle w:val="Hyperlink2"/>
          <w:rFonts w:ascii="Times New Roman" w:hAnsi="Times New Roman"/>
        </w:rPr>
        <w:t>ług wymagań określonych w niniejszej SWZ.</w:t>
      </w:r>
    </w:p>
    <w:p>
      <w:pPr>
        <w:pStyle w:val="Tre"/>
        <w:numPr>
          <w:ilvl w:val="0"/>
          <w:numId w:val="13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Oferta i wszystkie załączone dokumenty oraz oświadczenia składane przez Wykonawcę muszą być podpisane przez osoby zdolne do czynności prawnych w imieniu wykonawcy i zaciągania w jego imieniu zobowiązań finansowych.</w:t>
      </w:r>
    </w:p>
    <w:p>
      <w:pPr>
        <w:pStyle w:val="Tre"/>
        <w:numPr>
          <w:ilvl w:val="0"/>
          <w:numId w:val="13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Wykonawca ponosi wszelkie koszty związane z przygotowaniem i złożeniem oferty, </w:t>
      </w:r>
      <w:r>
        <w:rPr>
          <w:rStyle w:val="Hyperlink2"/>
          <w:rFonts w:eastAsia="Times New Roman" w:cs="Times New Roman" w:ascii="Times New Roman" w:hAnsi="Times New Roman"/>
        </w:rPr>
        <w:br/>
      </w:r>
      <w:r>
        <w:rPr>
          <w:rStyle w:val="Hyperlink2"/>
          <w:rFonts w:ascii="Times New Roman" w:hAnsi="Times New Roman"/>
        </w:rPr>
        <w:t>z zastrzeżeniem art. 261 ustawy Pzp.</w:t>
      </w:r>
    </w:p>
    <w:p>
      <w:pPr>
        <w:pStyle w:val="Tre"/>
        <w:numPr>
          <w:ilvl w:val="0"/>
          <w:numId w:val="13"/>
        </w:numPr>
        <w:spacing w:lineRule="auto" w:line="264" w:before="0" w:after="0"/>
        <w:rPr>
          <w:rFonts w:ascii="Times New Roman" w:hAnsi="Times New Roman"/>
          <w:lang w:val="nl-NL"/>
        </w:rPr>
      </w:pPr>
      <w:r>
        <w:rPr>
          <w:rStyle w:val="Brak"/>
          <w:rFonts w:ascii="Times New Roman" w:hAnsi="Times New Roman"/>
          <w:lang w:val="nl-NL"/>
        </w:rPr>
        <w:t>Spos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b złożenia oferty opisany jest w rozdziale X pkt 2 SWZ.</w:t>
      </w:r>
    </w:p>
    <w:p>
      <w:pPr>
        <w:pStyle w:val="Tre"/>
        <w:numPr>
          <w:ilvl w:val="0"/>
          <w:numId w:val="13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Oferta powinna zawierać:</w:t>
      </w:r>
    </w:p>
    <w:p>
      <w:pPr>
        <w:pStyle w:val="Tre"/>
        <w:numPr>
          <w:ilvl w:val="1"/>
          <w:numId w:val="13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wypełniony formularz ofertowy wykonawcy - </w:t>
      </w:r>
      <w:r>
        <w:rPr>
          <w:rStyle w:val="Brak"/>
          <w:rFonts w:ascii="Times New Roman" w:hAnsi="Times New Roman"/>
          <w:b/>
          <w:bCs/>
        </w:rPr>
        <w:t>załącznik nr 1 do SWZ;</w:t>
      </w:r>
    </w:p>
    <w:p>
      <w:pPr>
        <w:pStyle w:val="Tre"/>
        <w:numPr>
          <w:ilvl w:val="1"/>
          <w:numId w:val="13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oświadczenia o niepodleganiu wykluczeniu z postępowania oraz spełnianiu warunk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 udziału w postępowaniu - </w:t>
      </w:r>
      <w:r>
        <w:rPr>
          <w:rStyle w:val="Brak"/>
          <w:rFonts w:ascii="Times New Roman" w:hAnsi="Times New Roman"/>
          <w:b/>
          <w:bCs/>
        </w:rPr>
        <w:t>załącznik nr 2 do SWZ</w:t>
      </w:r>
      <w:r>
        <w:rPr>
          <w:rStyle w:val="Hyperlink2"/>
          <w:rFonts w:ascii="Times New Roman" w:hAnsi="Times New Roman"/>
        </w:rPr>
        <w:t>; w przypadku wykonawc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wsp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lnie ubiegających się o zam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wienie ww. oświadczenie składa każdy z nich;  </w:t>
      </w:r>
    </w:p>
    <w:p>
      <w:pPr>
        <w:pStyle w:val="Tre"/>
        <w:numPr>
          <w:ilvl w:val="1"/>
          <w:numId w:val="13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zobowiązanie podmiot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trzecich, na 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rych zasoby powołuje się wykonawca (</w:t>
      </w:r>
      <w:r>
        <w:rPr>
          <w:rStyle w:val="Brak"/>
          <w:rFonts w:ascii="Times New Roman" w:hAnsi="Times New Roman"/>
          <w:b/>
          <w:bCs/>
        </w:rPr>
        <w:t>załącznik nr 4 do SWZ)</w:t>
      </w:r>
      <w:r>
        <w:rPr>
          <w:rStyle w:val="Hyperlink2"/>
          <w:rFonts w:ascii="Times New Roman" w:hAnsi="Times New Roman"/>
        </w:rPr>
        <w:t xml:space="preserve"> wraz z oświadczeniem podmiotu udostępniającego </w:t>
      </w:r>
      <w:r>
        <w:rPr>
          <w:rStyle w:val="Hyperlink2"/>
          <w:rFonts w:eastAsia="Times New Roman" w:cs="Times New Roman" w:ascii="Times New Roman" w:hAnsi="Times New Roman"/>
        </w:rPr>
        <w:br/>
      </w:r>
      <w:r>
        <w:rPr>
          <w:rStyle w:val="Hyperlink2"/>
          <w:rFonts w:ascii="Times New Roman" w:hAnsi="Times New Roman"/>
        </w:rPr>
        <w:t>o niepodleganiu wykluczeniu z postępowania oraz spełnianiu warunk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 udziału </w:t>
      </w:r>
      <w:r>
        <w:rPr>
          <w:rStyle w:val="Hyperlink2"/>
          <w:rFonts w:eastAsia="Times New Roman" w:cs="Times New Roman" w:ascii="Times New Roman" w:hAnsi="Times New Roman"/>
        </w:rPr>
        <w:br/>
      </w:r>
      <w:r>
        <w:rPr>
          <w:rStyle w:val="Hyperlink2"/>
          <w:rFonts w:ascii="Times New Roman" w:hAnsi="Times New Roman"/>
        </w:rPr>
        <w:t>w postępowaniu (</w:t>
      </w:r>
      <w:r>
        <w:rPr>
          <w:rStyle w:val="Brak"/>
          <w:rFonts w:ascii="Times New Roman" w:hAnsi="Times New Roman"/>
          <w:b/>
          <w:bCs/>
        </w:rPr>
        <w:t>załącznik nr 2 do SWZ)</w:t>
      </w:r>
      <w:r>
        <w:rPr>
          <w:rStyle w:val="Hyperlink2"/>
          <w:rFonts w:ascii="Times New Roman" w:hAnsi="Times New Roman"/>
        </w:rPr>
        <w:t>;</w:t>
      </w:r>
      <w:r>
        <w:rPr>
          <w:rStyle w:val="Brak"/>
          <w:rFonts w:ascii="Times New Roman" w:hAnsi="Times New Roman"/>
          <w:b/>
          <w:bCs/>
        </w:rPr>
        <w:t xml:space="preserve"> </w:t>
      </w:r>
    </w:p>
    <w:p>
      <w:pPr>
        <w:pStyle w:val="Tre"/>
        <w:numPr>
          <w:ilvl w:val="1"/>
          <w:numId w:val="13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dokumenty potwierdzające umocowanie do reprezentacji wykonawcy, w tym pełnomocnictwo ustanowione do reprezentowania wykonawcy, także wykonawc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wsp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lnie ubiegających się o udzielenie zam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wienia publicznego.</w:t>
      </w:r>
    </w:p>
    <w:p>
      <w:pPr>
        <w:pStyle w:val="Tre"/>
        <w:numPr>
          <w:ilvl w:val="1"/>
          <w:numId w:val="155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oświadczenie wykonawc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wsp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lnie ubiegających się o udzielenie zam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wienia publicznego dotyczą</w:t>
      </w:r>
      <w:r>
        <w:rPr>
          <w:rStyle w:val="Hyperlink2"/>
          <w:rFonts w:ascii="Times New Roman" w:hAnsi="Times New Roman"/>
          <w:lang w:val="en-US"/>
        </w:rPr>
        <w:t>ce us</w:t>
      </w:r>
      <w:r>
        <w:rPr>
          <w:rStyle w:val="Hyperlink2"/>
          <w:rFonts w:ascii="Times New Roman" w:hAnsi="Times New Roman"/>
        </w:rPr>
        <w:t>ług wykonywanych przez poszczeg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lnych wykonawc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(składane w trybie art. 117 ust. 4 ustawy Pzp) (</w:t>
      </w:r>
      <w:r>
        <w:rPr>
          <w:rStyle w:val="Brak"/>
          <w:rFonts w:ascii="Times New Roman" w:hAnsi="Times New Roman"/>
          <w:b/>
          <w:bCs/>
        </w:rPr>
        <w:t>załącznik nr 5 do SWZ</w:t>
      </w:r>
      <w:r>
        <w:rPr>
          <w:rStyle w:val="Hyperlink2"/>
          <w:rFonts w:ascii="Times New Roman" w:hAnsi="Times New Roman"/>
        </w:rPr>
        <w:t xml:space="preserve">). </w:t>
      </w:r>
    </w:p>
    <w:p>
      <w:pPr>
        <w:pStyle w:val="Tre"/>
        <w:numPr>
          <w:ilvl w:val="1"/>
          <w:numId w:val="156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 </w:t>
      </w:r>
      <w:r>
        <w:rPr>
          <w:rStyle w:val="Hyperlink2"/>
          <w:rFonts w:ascii="Times New Roman" w:hAnsi="Times New Roman"/>
        </w:rPr>
        <w:t>karty katalogowe reflektor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głów oraz pozostałych element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akcesori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wymienionych w zał. nr 7 do SWZ (Szczegółowy opis przedmiotu zam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wienia) oraz oświadczenie gwarancyjne co do jakości urządzenia oraz źr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dła światła</w:t>
      </w:r>
    </w:p>
    <w:p>
      <w:pPr>
        <w:pStyle w:val="ListParagraph"/>
        <w:numPr>
          <w:ilvl w:val="0"/>
          <w:numId w:val="157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 przypadku, gdy oferta lub załączone do niej dokumenty zawierają informacje stanowiące tajemnicę przedsiębiorstwa w rozumieniu przepis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o zwalczaniu nieuczciwej konkurencji, wykonawca zobowiązany jest do ich zastrzeżenia w spos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b wymagany w art. 18 ust. 3 ustawy Pzp.</w:t>
      </w:r>
    </w:p>
    <w:p>
      <w:pPr>
        <w:pStyle w:val="ListParagraph"/>
        <w:spacing w:lineRule="auto" w:line="264" w:before="0" w:after="0"/>
        <w:ind w:left="0" w:hanging="0"/>
        <w:rPr>
          <w:rStyle w:val="Hyperlink3"/>
          <w:rFonts w:eastAsia="Arial Unicode MS"/>
        </w:rPr>
      </w:pPr>
      <w:r>
        <w:rPr>
          <w:rFonts w:eastAsia="Arial Unicode MS"/>
        </w:rPr>
      </w:r>
    </w:p>
    <w:p>
      <w:pPr>
        <w:pStyle w:val="Nagwek1"/>
        <w:keepNext w:val="false"/>
        <w:shd w:val="clear" w:color="auto" w:fill="CCC0D9"/>
        <w:spacing w:lineRule="auto" w:line="264" w:before="0" w:after="0"/>
        <w:ind w:left="567" w:hanging="567"/>
        <w:rPr>
          <w:rStyle w:val="Brak"/>
          <w:rFonts w:ascii="Times New Roman" w:hAnsi="Times New Roman" w:eastAsia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  <w:lang w:val="it-IT"/>
        </w:rPr>
        <w:t xml:space="preserve">XIII. </w:t>
      </w:r>
      <w:r>
        <w:rPr>
          <w:rStyle w:val="Brak"/>
          <w:rFonts w:ascii="Times New Roman" w:hAnsi="Times New Roman"/>
          <w:sz w:val="22"/>
          <w:szCs w:val="22"/>
          <w:u w:val="single"/>
          <w:lang w:val="de-DE"/>
        </w:rPr>
        <w:t>MIEJSCE I TERMIN SK</w:t>
      </w:r>
      <w:r>
        <w:rPr>
          <w:rStyle w:val="Brak"/>
          <w:rFonts w:ascii="Times New Roman" w:hAnsi="Times New Roman"/>
          <w:sz w:val="22"/>
          <w:szCs w:val="22"/>
          <w:u w:val="single"/>
        </w:rPr>
        <w:t>Ł</w:t>
      </w:r>
      <w:r>
        <w:rPr>
          <w:rStyle w:val="Brak"/>
          <w:rFonts w:ascii="Times New Roman" w:hAnsi="Times New Roman"/>
          <w:sz w:val="22"/>
          <w:szCs w:val="22"/>
          <w:u w:val="single"/>
          <w:lang w:val="de-DE"/>
        </w:rPr>
        <w:t>ADANIA OFERT</w:t>
      </w:r>
    </w:p>
    <w:p>
      <w:pPr>
        <w:pStyle w:val="Tre"/>
        <w:numPr>
          <w:ilvl w:val="0"/>
          <w:numId w:val="14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Ofertę </w:t>
      </w:r>
      <w:r>
        <w:rPr>
          <w:rStyle w:val="Hyperlink2"/>
          <w:rFonts w:ascii="Times New Roman" w:hAnsi="Times New Roman"/>
          <w:lang w:val="it-IT"/>
        </w:rPr>
        <w:t>nale</w:t>
      </w:r>
      <w:r>
        <w:rPr>
          <w:rStyle w:val="Hyperlink2"/>
          <w:rFonts w:ascii="Times New Roman" w:hAnsi="Times New Roman"/>
        </w:rPr>
        <w:t xml:space="preserve">ży złożyć </w:t>
      </w:r>
      <w:r>
        <w:rPr>
          <w:rStyle w:val="Brak"/>
          <w:rFonts w:ascii="Times New Roman" w:hAnsi="Times New Roman"/>
          <w:lang w:val="pt-PT"/>
        </w:rPr>
        <w:t xml:space="preserve">do </w:t>
      </w:r>
      <w:r>
        <w:rPr>
          <w:rStyle w:val="Brak"/>
          <w:rFonts w:ascii="Times New Roman" w:hAnsi="Times New Roman"/>
          <w:b/>
          <w:bCs/>
        </w:rPr>
        <w:t>dnia  6 wrześ</w:t>
      </w:r>
      <w:r>
        <w:rPr>
          <w:rStyle w:val="Brak"/>
          <w:rFonts w:ascii="Times New Roman" w:hAnsi="Times New Roman"/>
          <w:b/>
          <w:bCs/>
          <w:color w:val="auto"/>
          <w:u w:val="none" w:color="C9211E"/>
        </w:rPr>
        <w:t>ni</w:t>
      </w:r>
      <w:r>
        <w:rPr>
          <w:rStyle w:val="Brak"/>
          <w:rFonts w:ascii="Times New Roman" w:hAnsi="Times New Roman"/>
          <w:b/>
          <w:bCs/>
          <w:color w:val="auto"/>
          <w:u w:val="none" w:color="FF2600"/>
        </w:rPr>
        <w:t xml:space="preserve">a </w:t>
      </w:r>
      <w:r>
        <w:rPr>
          <w:rStyle w:val="Brak"/>
          <w:rFonts w:ascii="Times New Roman" w:hAnsi="Times New Roman"/>
          <w:b/>
          <w:bCs/>
          <w:u w:val="none" w:color="FF2600"/>
        </w:rPr>
        <w:t xml:space="preserve">2023 roku </w:t>
      </w:r>
      <w:r>
        <w:rPr>
          <w:rStyle w:val="Brak"/>
          <w:rFonts w:ascii="Times New Roman" w:hAnsi="Times New Roman"/>
          <w:b/>
          <w:bCs/>
        </w:rPr>
        <w:t xml:space="preserve">do godziny 12:00 </w:t>
      </w:r>
      <w:r>
        <w:rPr>
          <w:rStyle w:val="Hyperlink2"/>
          <w:rFonts w:ascii="Times New Roman" w:hAnsi="Times New Roman"/>
        </w:rPr>
        <w:t>w spos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b określony w rozdziale X pkt 2 SWZ.  </w:t>
      </w:r>
    </w:p>
    <w:p>
      <w:pPr>
        <w:pStyle w:val="Tre"/>
        <w:numPr>
          <w:ilvl w:val="0"/>
          <w:numId w:val="14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Publiczne otwarcie ofert nastąpi w  </w:t>
      </w:r>
      <w:r>
        <w:rPr>
          <w:rStyle w:val="Brak"/>
          <w:rFonts w:ascii="Times New Roman" w:hAnsi="Times New Roman"/>
          <w:b/>
          <w:bCs/>
        </w:rPr>
        <w:t>dniu 6 wrześ</w:t>
      </w:r>
      <w:r>
        <w:rPr>
          <w:rStyle w:val="Brak"/>
          <w:rFonts w:ascii="Times New Roman" w:hAnsi="Times New Roman"/>
          <w:b/>
          <w:bCs/>
          <w:color w:val="auto"/>
          <w:u w:val="none" w:color="C9211E"/>
        </w:rPr>
        <w:t>ni</w:t>
      </w:r>
      <w:r>
        <w:rPr>
          <w:rStyle w:val="Brak"/>
          <w:rFonts w:ascii="Times New Roman" w:hAnsi="Times New Roman"/>
          <w:b/>
          <w:bCs/>
          <w:color w:val="auto"/>
          <w:u w:val="none" w:color="FF2600"/>
        </w:rPr>
        <w:t xml:space="preserve">a </w:t>
      </w:r>
      <w:r>
        <w:rPr>
          <w:rStyle w:val="Brak"/>
          <w:rFonts w:ascii="Times New Roman" w:hAnsi="Times New Roman"/>
          <w:b/>
          <w:bCs/>
          <w:u w:val="none" w:color="FF2600"/>
        </w:rPr>
        <w:t xml:space="preserve">2023 roku  </w:t>
      </w:r>
      <w:r>
        <w:rPr>
          <w:rStyle w:val="Brak"/>
          <w:rFonts w:ascii="Times New Roman" w:hAnsi="Times New Roman"/>
          <w:b/>
          <w:bCs/>
        </w:rPr>
        <w:t xml:space="preserve">o godzinie 12:15 </w:t>
      </w:r>
      <w:r>
        <w:rPr>
          <w:rStyle w:val="Hyperlink2"/>
          <w:rFonts w:ascii="Times New Roman" w:hAnsi="Times New Roman"/>
        </w:rPr>
        <w:t xml:space="preserve">w siedzibie Polskiego Teatru Tańca, w sali konferencyjnej na poziomie parteru. </w:t>
      </w:r>
    </w:p>
    <w:p>
      <w:pPr>
        <w:pStyle w:val="Tre"/>
        <w:numPr>
          <w:ilvl w:val="0"/>
          <w:numId w:val="14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Otwarcie ofert jest jawne, wykonawcy mogą uczestniczyć w sesji otwarcia ofert.</w:t>
      </w:r>
    </w:p>
    <w:p>
      <w:pPr>
        <w:pStyle w:val="Tre"/>
        <w:numPr>
          <w:ilvl w:val="0"/>
          <w:numId w:val="14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Niezwłocznie po otwarciu ofert Zamawiający zamieści na stronie internetowej informację z otwarcia ofert, o 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rej mowa w art. 222 ust. 5 ustawy Pzp.  </w:t>
      </w:r>
    </w:p>
    <w:p>
      <w:pPr>
        <w:pStyle w:val="Tre"/>
        <w:spacing w:lineRule="auto" w:line="264" w:before="0" w:after="0"/>
        <w:rPr>
          <w:rStyle w:val="Hyperlink3"/>
          <w:rFonts w:eastAsia="Calibri"/>
        </w:rPr>
      </w:pPr>
      <w:r>
        <w:rPr>
          <w:rFonts w:eastAsia="Calibri"/>
        </w:rPr>
      </w:r>
    </w:p>
    <w:p>
      <w:pPr>
        <w:pStyle w:val="Nagwek1"/>
        <w:shd w:val="clear" w:color="auto" w:fill="CCC0D9"/>
        <w:spacing w:lineRule="auto" w:line="264" w:before="0" w:after="0"/>
        <w:ind w:left="567" w:hanging="567"/>
        <w:rPr>
          <w:rStyle w:val="Brak"/>
          <w:rFonts w:ascii="Times New Roman" w:hAnsi="Times New Roman" w:eastAsia="Times New Roman" w:cs="Times New Roman"/>
          <w:sz w:val="22"/>
          <w:szCs w:val="22"/>
          <w:u w:val="single"/>
        </w:rPr>
      </w:pPr>
      <w:r>
        <w:rPr>
          <w:rStyle w:val="Brak"/>
          <w:rFonts w:ascii="Times New Roman" w:hAnsi="Times New Roman"/>
          <w:sz w:val="22"/>
          <w:szCs w:val="22"/>
          <w:lang w:val="fr-FR"/>
        </w:rPr>
        <w:t xml:space="preserve">XIV. </w:t>
      </w:r>
      <w:r>
        <w:rPr>
          <w:rStyle w:val="Brak"/>
          <w:rFonts w:ascii="Times New Roman" w:hAnsi="Times New Roman"/>
          <w:sz w:val="22"/>
          <w:szCs w:val="22"/>
          <w:u w:val="single"/>
        </w:rPr>
        <w:t>SPOSÓ</w:t>
      </w:r>
      <w:r>
        <w:rPr>
          <w:rStyle w:val="Brak"/>
          <w:rFonts w:ascii="Times New Roman" w:hAnsi="Times New Roman"/>
          <w:sz w:val="22"/>
          <w:szCs w:val="22"/>
          <w:u w:val="single"/>
          <w:lang w:val="de-DE"/>
        </w:rPr>
        <w:t>B OBLICZENIA CENY OFERTOWEJ</w:t>
      </w:r>
    </w:p>
    <w:p>
      <w:pPr>
        <w:pStyle w:val="ListParagraph"/>
        <w:numPr>
          <w:ilvl w:val="0"/>
          <w:numId w:val="15"/>
        </w:numPr>
        <w:spacing w:lineRule="auto" w:line="264" w:before="0" w:after="0"/>
        <w:rPr>
          <w:rFonts w:ascii="Times New Roman" w:hAnsi="Times New Roman" w:eastAsia="Times New Roman" w:cs="Times New Roman"/>
        </w:rPr>
      </w:pPr>
      <w:bookmarkStart w:id="2" w:name="_Hlk61864067"/>
      <w:r>
        <w:rPr>
          <w:rStyle w:val="Hyperlink2"/>
          <w:rFonts w:ascii="Times New Roman" w:hAnsi="Times New Roman"/>
        </w:rPr>
        <w:t>Cenę oferty należy podać jako cenę ryczałtową brutto, tj. z uwzględnieniem podatku VAT.</w:t>
      </w:r>
    </w:p>
    <w:p>
      <w:pPr>
        <w:pStyle w:val="ListParagraph"/>
        <w:numPr>
          <w:ilvl w:val="0"/>
          <w:numId w:val="15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Wszystkie obliczenia, oraz wpisywanie ich wynik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do dokument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 stanowiących ofertę </w:t>
      </w:r>
      <w:r>
        <w:rPr>
          <w:rStyle w:val="Hyperlink2"/>
          <w:rFonts w:ascii="Times New Roman" w:hAnsi="Times New Roman"/>
          <w:lang w:val="it-IT"/>
        </w:rPr>
        <w:t>nale</w:t>
      </w:r>
      <w:r>
        <w:rPr>
          <w:rStyle w:val="Hyperlink2"/>
          <w:rFonts w:ascii="Times New Roman" w:hAnsi="Times New Roman"/>
        </w:rPr>
        <w:t>ży wykonać ze szczeg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lną </w:t>
      </w:r>
      <w:r>
        <w:rPr>
          <w:rStyle w:val="Hyperlink2"/>
          <w:rFonts w:ascii="Times New Roman" w:hAnsi="Times New Roman"/>
          <w:lang w:val="it-IT"/>
        </w:rPr>
        <w:t>staranno</w:t>
      </w:r>
      <w:r>
        <w:rPr>
          <w:rStyle w:val="Hyperlink2"/>
          <w:rFonts w:ascii="Times New Roman" w:hAnsi="Times New Roman"/>
        </w:rPr>
        <w:t>ścią i poddać sprawdzeniu w celu uniknię</w:t>
      </w:r>
      <w:r>
        <w:rPr>
          <w:rStyle w:val="Hyperlink2"/>
          <w:rFonts w:ascii="Times New Roman" w:hAnsi="Times New Roman"/>
          <w:lang w:val="it-IT"/>
        </w:rPr>
        <w:t>cia omy</w:t>
      </w:r>
      <w:r>
        <w:rPr>
          <w:rStyle w:val="Hyperlink2"/>
          <w:rFonts w:ascii="Times New Roman" w:hAnsi="Times New Roman"/>
        </w:rPr>
        <w:t xml:space="preserve">łek rachunkowych i pisarskich. </w:t>
      </w:r>
    </w:p>
    <w:p>
      <w:pPr>
        <w:pStyle w:val="Tre"/>
        <w:numPr>
          <w:ilvl w:val="0"/>
          <w:numId w:val="158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Rozliczenia pomiędzy Zamawiającym, a wykonawcą będą prowadzone w walucie PLN.</w:t>
      </w:r>
    </w:p>
    <w:p>
      <w:pPr>
        <w:pStyle w:val="Tre"/>
        <w:numPr>
          <w:ilvl w:val="0"/>
          <w:numId w:val="159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Cena musi być wyrażona w złotych polskich niezależnie od wchodzących w jej skł</w:t>
      </w:r>
      <w:r>
        <w:rPr>
          <w:rStyle w:val="Brak"/>
          <w:rFonts w:ascii="Times New Roman" w:hAnsi="Times New Roman"/>
          <w:lang w:val="fr-FR"/>
        </w:rPr>
        <w:t>ad element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w. </w:t>
      </w:r>
    </w:p>
    <w:p>
      <w:pPr>
        <w:pStyle w:val="Tre"/>
        <w:spacing w:lineRule="auto" w:line="264" w:before="0" w:after="0"/>
        <w:ind w:left="709" w:hanging="426"/>
        <w:rPr>
          <w:rStyle w:val="Hyperlink3"/>
          <w:rFonts w:eastAsia="Calibri"/>
        </w:rPr>
      </w:pPr>
      <w:r>
        <w:rPr>
          <w:rStyle w:val="Hyperlink3"/>
          <w:rFonts w:eastAsia="Calibri"/>
        </w:rPr>
        <w:t xml:space="preserve">Tak obliczona cena będzie brana pod uwagę przez komisję przetargową w  trakcie wyboru najkorzystniejszej oferty. </w:t>
      </w:r>
    </w:p>
    <w:p>
      <w:pPr>
        <w:pStyle w:val="ListParagraph"/>
        <w:numPr>
          <w:ilvl w:val="0"/>
          <w:numId w:val="15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Zgodnie z art. 225 ustawy Pzp, </w:t>
      </w:r>
      <w:r>
        <w:rPr>
          <w:rStyle w:val="Brak"/>
          <w:rFonts w:ascii="Times New Roman" w:hAnsi="Times New Roman"/>
          <w:shd w:fill="FFFFFF" w:val="clear"/>
        </w:rPr>
        <w:t>jeżeli została złożona oferta, kt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rej wyb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r prowadziłby do powstania u Zamawiającego obowiązku podatkowego zgodnie z ustawą z dnia 11 marca 2004 r. o podatku od towar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w i usług (t. j. Dz. U. z 2022 r. poz. 931, z późn. zm.), dla cel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w zastosowania kryterium ceny lub kosztu zamawiający dolicza do przedstawionej w tej ofercie ceny kwotę podatku od towar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w i usług, kt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rą miałby obowiązek rozliczyć.</w:t>
      </w:r>
    </w:p>
    <w:p>
      <w:pPr>
        <w:pStyle w:val="ListParagraph"/>
        <w:numPr>
          <w:ilvl w:val="0"/>
          <w:numId w:val="15"/>
        </w:numPr>
        <w:spacing w:lineRule="auto" w:line="264" w:before="0" w:after="0"/>
        <w:rPr>
          <w:rFonts w:ascii="Times New Roman" w:hAnsi="Times New Roman"/>
        </w:rPr>
      </w:pPr>
      <w:r>
        <w:rPr>
          <w:rStyle w:val="Brak"/>
          <w:rFonts w:ascii="Times New Roman" w:hAnsi="Times New Roman"/>
          <w:shd w:fill="FFFFFF" w:val="clear"/>
        </w:rPr>
        <w:t xml:space="preserve">W ofercie wykonawca ma obowiązek: </w:t>
      </w:r>
    </w:p>
    <w:p>
      <w:pPr>
        <w:pStyle w:val="ListParagraph"/>
        <w:numPr>
          <w:ilvl w:val="0"/>
          <w:numId w:val="16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poinformowania Zamawiającego, że wyb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r jego oferty będzie prowadził do powstania u Zamawiającego obowiązku podatkowego;</w:t>
      </w:r>
    </w:p>
    <w:p>
      <w:pPr>
        <w:pStyle w:val="ListParagraph"/>
        <w:numPr>
          <w:ilvl w:val="0"/>
          <w:numId w:val="16"/>
        </w:numPr>
        <w:shd w:val="clear" w:color="auto" w:fill="FFFFFF"/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wskazania nazwy (rodzaju) towaru lub usługi, 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rych dostawa lub świadczenie będą prowadziły do powstania obowiązku podatkowego;</w:t>
      </w:r>
    </w:p>
    <w:p>
      <w:pPr>
        <w:pStyle w:val="ListParagraph"/>
        <w:numPr>
          <w:ilvl w:val="0"/>
          <w:numId w:val="16"/>
        </w:numPr>
        <w:shd w:val="clear" w:color="auto" w:fill="FFFFFF"/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wskazania wartości towaru lub usługi objętego obowiązkiem podatkowym Zamawiającego, bez kwoty podatku;</w:t>
      </w:r>
    </w:p>
    <w:p>
      <w:pPr>
        <w:pStyle w:val="ListParagraph"/>
        <w:numPr>
          <w:ilvl w:val="0"/>
          <w:numId w:val="16"/>
        </w:numPr>
        <w:shd w:val="clear" w:color="auto" w:fill="FFFFFF"/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wskazania stawki podatku od towar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i usług, 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ra zgodnie z wiedzą wykonawcy, będzie miała zastosowanie.</w:t>
      </w:r>
      <w:bookmarkEnd w:id="2"/>
    </w:p>
    <w:p>
      <w:pPr>
        <w:pStyle w:val="ListParagraph"/>
        <w:shd w:val="clear" w:color="auto" w:fill="FFFFFF"/>
        <w:spacing w:lineRule="auto" w:line="264" w:before="0" w:after="0"/>
        <w:ind w:left="0" w:hanging="0"/>
        <w:rPr>
          <w:rStyle w:val="Hyperlink3"/>
          <w:rFonts w:eastAsia="Arial Unicode MS"/>
        </w:rPr>
      </w:pPr>
      <w:r>
        <w:rPr>
          <w:rFonts w:eastAsia="Arial Unicode MS"/>
        </w:rPr>
      </w:r>
    </w:p>
    <w:p>
      <w:pPr>
        <w:pStyle w:val="Nagwek1"/>
        <w:keepNext w:val="false"/>
        <w:numPr>
          <w:ilvl w:val="0"/>
          <w:numId w:val="16"/>
        </w:numPr>
        <w:shd w:val="clear" w:color="auto" w:fill="CCC0D9"/>
        <w:spacing w:lineRule="auto" w:line="264" w:before="0" w:after="0"/>
        <w:rPr>
          <w:rFonts w:ascii="Times New Roman" w:hAnsi="Times New Roman"/>
          <w:sz w:val="22"/>
          <w:szCs w:val="22"/>
          <w:lang w:val="fr-FR"/>
        </w:rPr>
      </w:pPr>
      <w:r>
        <w:rPr>
          <w:rStyle w:val="Brak"/>
          <w:rFonts w:ascii="Times New Roman" w:hAnsi="Times New Roman"/>
          <w:sz w:val="22"/>
          <w:szCs w:val="22"/>
          <w:lang w:val="fr-FR"/>
        </w:rPr>
        <w:t xml:space="preserve">XV. </w:t>
      </w:r>
      <w:r>
        <w:rPr>
          <w:rStyle w:val="Brak"/>
          <w:rFonts w:ascii="Times New Roman" w:hAnsi="Times New Roman"/>
          <w:sz w:val="22"/>
          <w:szCs w:val="22"/>
          <w:u w:val="single"/>
          <w:lang w:val="de-DE"/>
        </w:rPr>
        <w:t>KRYTERIUM OCENY OFERT</w:t>
      </w:r>
    </w:p>
    <w:p>
      <w:pPr>
        <w:pStyle w:val="BodyTextIndent2"/>
        <w:numPr>
          <w:ilvl w:val="0"/>
          <w:numId w:val="17"/>
        </w:numPr>
        <w:spacing w:lineRule="auto" w:line="264" w:before="0" w:after="0"/>
        <w:rPr>
          <w:rFonts w:ascii="Times New Roman" w:hAnsi="Times New Roman"/>
          <w:sz w:val="22"/>
          <w:szCs w:val="22"/>
        </w:rPr>
      </w:pPr>
      <w:r>
        <w:rPr>
          <w:rStyle w:val="Hyperlink2"/>
          <w:rFonts w:ascii="Times New Roman" w:hAnsi="Times New Roman"/>
          <w:sz w:val="22"/>
          <w:szCs w:val="22"/>
        </w:rPr>
        <w:t>Za ofertę najkorzystniejszą zostanie uznana oferta zawierająca najkorzystniejszy bilans punkt</w:t>
      </w:r>
      <w:r>
        <w:rPr>
          <w:rStyle w:val="Hyperlink2"/>
          <w:rFonts w:ascii="Times New Roman" w:hAnsi="Times New Roman"/>
          <w:sz w:val="22"/>
          <w:szCs w:val="22"/>
          <w:lang w:val="es-ES_tradnl"/>
        </w:rPr>
        <w:t>ó</w:t>
      </w:r>
      <w:r>
        <w:rPr>
          <w:rStyle w:val="Hyperlink2"/>
          <w:rFonts w:ascii="Times New Roman" w:hAnsi="Times New Roman"/>
          <w:sz w:val="22"/>
          <w:szCs w:val="22"/>
        </w:rPr>
        <w:t>w w kryteriach:</w:t>
      </w:r>
    </w:p>
    <w:p>
      <w:pPr>
        <w:pStyle w:val="BodyTextIndent2"/>
        <w:numPr>
          <w:ilvl w:val="0"/>
          <w:numId w:val="18"/>
        </w:numPr>
        <w:spacing w:lineRule="auto" w:line="264" w:before="0" w:after="0"/>
        <w:rPr>
          <w:rFonts w:ascii="Times New Roman" w:hAnsi="Times New Roman"/>
          <w:sz w:val="22"/>
          <w:szCs w:val="22"/>
          <w:lang w:val="it-IT"/>
        </w:rPr>
      </w:pPr>
      <w:r>
        <w:rPr>
          <w:rStyle w:val="Brak"/>
          <w:rFonts w:ascii="Times New Roman" w:hAnsi="Times New Roman"/>
          <w:b/>
          <w:bCs/>
          <w:sz w:val="22"/>
          <w:szCs w:val="22"/>
          <w:lang w:val="it-IT"/>
        </w:rPr>
        <w:t>Cena brutto  60 %</w:t>
      </w:r>
    </w:p>
    <w:p>
      <w:pPr>
        <w:pStyle w:val="BodyTextIndent2"/>
        <w:numPr>
          <w:ilvl w:val="0"/>
          <w:numId w:val="18"/>
        </w:numPr>
        <w:spacing w:lineRule="auto" w:line="264" w:before="0" w:after="0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b/>
          <w:bCs/>
          <w:sz w:val="22"/>
          <w:szCs w:val="22"/>
        </w:rPr>
        <w:t>Maksymalny kąt świecenia</w:t>
      </w:r>
      <w:r>
        <w:rPr>
          <w:rStyle w:val="Brak"/>
          <w:rFonts w:ascii="Times New Roman" w:hAnsi="Times New Roman"/>
          <w:b/>
          <w:bCs/>
          <w:sz w:val="22"/>
          <w:szCs w:val="22"/>
          <w:lang w:val="fr-FR"/>
        </w:rPr>
        <w:t xml:space="preserve"> 30 %</w:t>
      </w:r>
    </w:p>
    <w:p>
      <w:pPr>
        <w:pStyle w:val="BodyTextIndent2"/>
        <w:numPr>
          <w:ilvl w:val="0"/>
          <w:numId w:val="18"/>
        </w:numPr>
        <w:spacing w:lineRule="auto" w:line="264" w:before="0" w:after="0"/>
        <w:rPr>
          <w:rFonts w:ascii="Times New Roman" w:hAnsi="Times New Roman"/>
          <w:sz w:val="22"/>
          <w:szCs w:val="22"/>
          <w:lang w:val="fr-FR"/>
        </w:rPr>
      </w:pPr>
      <w:r>
        <w:rPr>
          <w:rStyle w:val="Brak"/>
          <w:rFonts w:ascii="Times New Roman" w:hAnsi="Times New Roman"/>
          <w:b/>
          <w:bCs/>
          <w:sz w:val="22"/>
          <w:szCs w:val="22"/>
          <w:lang w:val="fr-FR"/>
        </w:rPr>
        <w:t>Gwarancja co do jakości źródła światła 10%</w:t>
      </w:r>
    </w:p>
    <w:p>
      <w:pPr>
        <w:pStyle w:val="ListParagraph"/>
        <w:numPr>
          <w:ilvl w:val="0"/>
          <w:numId w:val="160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Punkty będą przyznawane wg następujących zasad:</w:t>
      </w:r>
    </w:p>
    <w:p>
      <w:pPr>
        <w:pStyle w:val="ListParagraph"/>
        <w:numPr>
          <w:ilvl w:val="0"/>
          <w:numId w:val="19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Kryterium Cena brutto za całość zam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wienia (C) zostanie ocenione w oparciu o wz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r:</w:t>
      </w:r>
    </w:p>
    <w:p>
      <w:pPr>
        <w:pStyle w:val="ListParagraph"/>
        <w:spacing w:lineRule="auto" w:line="264" w:before="0" w:after="0"/>
        <w:ind w:left="284" w:firstLine="142"/>
        <w:rPr>
          <w:rStyle w:val="Hyperlink3"/>
          <w:rFonts w:eastAsia="Arial Unicode MS"/>
        </w:rPr>
      </w:pPr>
      <w:r>
        <w:rPr>
          <w:rStyle w:val="Hyperlink3"/>
          <w:rFonts w:eastAsia="Arial Unicode MS"/>
          <w:lang w:val="it-IT"/>
        </w:rPr>
        <w:t>C = (Cmin / Ci ) x 100 x 60%</w:t>
      </w:r>
    </w:p>
    <w:p>
      <w:pPr>
        <w:pStyle w:val="ListParagraph"/>
        <w:spacing w:lineRule="auto" w:line="264" w:before="0" w:after="0"/>
        <w:ind w:left="284" w:firstLine="142"/>
        <w:rPr>
          <w:rStyle w:val="Hyperlink3"/>
          <w:rFonts w:eastAsia="Arial Unicode MS"/>
        </w:rPr>
      </w:pPr>
      <w:r>
        <w:rPr>
          <w:rStyle w:val="Hyperlink3"/>
          <w:rFonts w:eastAsia="Arial Unicode MS"/>
        </w:rPr>
        <w:t>gdzie:</w:t>
      </w:r>
    </w:p>
    <w:p>
      <w:pPr>
        <w:pStyle w:val="ListParagraph"/>
        <w:spacing w:lineRule="auto" w:line="264" w:before="0" w:after="0"/>
        <w:ind w:left="284" w:firstLine="142"/>
        <w:rPr>
          <w:rStyle w:val="Hyperlink3"/>
          <w:rFonts w:eastAsia="Arial Unicode MS"/>
        </w:rPr>
      </w:pPr>
      <w:r>
        <w:rPr>
          <w:rStyle w:val="Hyperlink3"/>
          <w:rFonts w:eastAsia="Arial Unicode MS"/>
        </w:rPr>
        <w:t>C - liczba punkt</w:t>
      </w:r>
      <w:r>
        <w:rPr>
          <w:rStyle w:val="Hyperlink3"/>
          <w:rFonts w:eastAsia="Arial Unicode MS"/>
          <w:lang w:val="es-ES_tradnl"/>
        </w:rPr>
        <w:t>ó</w:t>
      </w:r>
      <w:r>
        <w:rPr>
          <w:rStyle w:val="Hyperlink3"/>
          <w:rFonts w:eastAsia="Arial Unicode MS"/>
        </w:rPr>
        <w:t>w, jakie otrzyma badana oferta „i" za kryterium (C)</w:t>
      </w:r>
    </w:p>
    <w:p>
      <w:pPr>
        <w:pStyle w:val="ListParagraph"/>
        <w:spacing w:lineRule="auto" w:line="264" w:before="0" w:after="0"/>
        <w:ind w:left="426" w:hanging="0"/>
        <w:rPr>
          <w:rStyle w:val="Hyperlink3"/>
          <w:rFonts w:eastAsia="Arial Unicode MS"/>
        </w:rPr>
      </w:pPr>
      <w:r>
        <w:rPr>
          <w:rStyle w:val="Hyperlink3"/>
          <w:rFonts w:eastAsia="Arial Unicode MS"/>
        </w:rPr>
        <w:t>Cmin - najniższa cena zestawu oferowana brutto spośr</w:t>
      </w:r>
      <w:r>
        <w:rPr>
          <w:rStyle w:val="Hyperlink3"/>
          <w:rFonts w:eastAsia="Arial Unicode MS"/>
          <w:lang w:val="es-ES_tradnl"/>
        </w:rPr>
        <w:t>ó</w:t>
      </w:r>
      <w:r>
        <w:rPr>
          <w:rStyle w:val="Hyperlink3"/>
          <w:rFonts w:eastAsia="Arial Unicode MS"/>
        </w:rPr>
        <w:t xml:space="preserve">d wszystkich badanych ofert                              </w:t>
      </w:r>
    </w:p>
    <w:p>
      <w:pPr>
        <w:pStyle w:val="ListParagraph"/>
        <w:spacing w:lineRule="auto" w:line="264" w:before="0" w:after="0"/>
        <w:ind w:left="426" w:hanging="0"/>
        <w:rPr>
          <w:rStyle w:val="Hyperlink3"/>
          <w:rFonts w:eastAsia="Arial Unicode MS"/>
        </w:rPr>
      </w:pPr>
      <w:r>
        <w:rPr>
          <w:rStyle w:val="Hyperlink3"/>
          <w:rFonts w:eastAsia="Arial Unicode MS"/>
        </w:rPr>
        <w:t>Ci - cena oferowana brutto badanej oferty „i"</w:t>
      </w:r>
    </w:p>
    <w:p>
      <w:pPr>
        <w:pStyle w:val="ListParagraph"/>
        <w:spacing w:lineRule="auto" w:line="264" w:before="0" w:after="0"/>
        <w:ind w:left="426" w:hanging="0"/>
        <w:rPr>
          <w:rStyle w:val="Hyperlink3"/>
          <w:rFonts w:eastAsia="Arial Unicode MS"/>
        </w:rPr>
      </w:pPr>
      <w:r>
        <w:rPr>
          <w:rStyle w:val="Hyperlink3"/>
          <w:rFonts w:eastAsia="Arial Unicode MS"/>
        </w:rPr>
        <w:t>100 x 60% - maksymalna liczba punkt</w:t>
      </w:r>
      <w:r>
        <w:rPr>
          <w:rStyle w:val="Hyperlink3"/>
          <w:rFonts w:eastAsia="Arial Unicode MS"/>
          <w:lang w:val="es-ES_tradnl"/>
        </w:rPr>
        <w:t>ó</w:t>
      </w:r>
      <w:r>
        <w:rPr>
          <w:rStyle w:val="Hyperlink3"/>
          <w:rFonts w:eastAsia="Arial Unicode MS"/>
        </w:rPr>
        <w:t xml:space="preserve">w, jakie może otrzymać </w:t>
      </w:r>
      <w:r>
        <w:rPr>
          <w:rStyle w:val="Brak"/>
          <w:rFonts w:ascii="Times New Roman" w:hAnsi="Times New Roman"/>
          <w:lang w:val="pt-PT"/>
        </w:rPr>
        <w:t xml:space="preserve">oferta </w:t>
      </w:r>
      <w:r>
        <w:rPr>
          <w:rStyle w:val="Hyperlink3"/>
          <w:rFonts w:eastAsia="Arial Unicode MS"/>
        </w:rPr>
        <w:t>„i" za kryterium (C) z uwzględnieniem wagi kryterium.</w:t>
      </w:r>
    </w:p>
    <w:p>
      <w:pPr>
        <w:pStyle w:val="ListParagraph"/>
        <w:spacing w:lineRule="auto" w:line="264" w:before="0" w:after="0"/>
        <w:ind w:left="426" w:hanging="0"/>
        <w:rPr>
          <w:rStyle w:val="Hyperlink3"/>
          <w:rFonts w:eastAsia="Arial Unicode MS"/>
        </w:rPr>
      </w:pPr>
      <w:r>
        <w:rPr>
          <w:rStyle w:val="Hyperlink3"/>
          <w:rFonts w:eastAsia="Arial Unicode MS"/>
        </w:rPr>
        <w:t>Obliczona liczba punkt</w:t>
      </w:r>
      <w:r>
        <w:rPr>
          <w:rStyle w:val="Hyperlink3"/>
          <w:rFonts w:eastAsia="Arial Unicode MS"/>
          <w:lang w:val="es-ES_tradnl"/>
        </w:rPr>
        <w:t>ó</w:t>
      </w:r>
      <w:r>
        <w:rPr>
          <w:rStyle w:val="Hyperlink3"/>
          <w:rFonts w:eastAsia="Arial Unicode MS"/>
        </w:rPr>
        <w:t>w dla oferty złożonej przez danego wykonawcę wynikająca ze wzoru zostanie zaokrąglona do dw</w:t>
      </w:r>
      <w:r>
        <w:rPr>
          <w:rStyle w:val="Hyperlink3"/>
          <w:rFonts w:eastAsia="Arial Unicode MS"/>
          <w:lang w:val="es-ES_tradnl"/>
        </w:rPr>
        <w:t>ó</w:t>
      </w:r>
      <w:r>
        <w:rPr>
          <w:rStyle w:val="Hyperlink3"/>
          <w:rFonts w:eastAsia="Arial Unicode MS"/>
        </w:rPr>
        <w:t>ch miejsc po przecinku, na zasadach og</w:t>
      </w:r>
      <w:r>
        <w:rPr>
          <w:rStyle w:val="Hyperlink3"/>
          <w:rFonts w:eastAsia="Arial Unicode MS"/>
          <w:lang w:val="es-ES_tradnl"/>
        </w:rPr>
        <w:t>ó</w:t>
      </w:r>
      <w:r>
        <w:rPr>
          <w:rStyle w:val="Hyperlink3"/>
          <w:rFonts w:eastAsia="Arial Unicode MS"/>
        </w:rPr>
        <w:t>lnych.</w:t>
      </w:r>
    </w:p>
    <w:p>
      <w:pPr>
        <w:pStyle w:val="ListParagraph"/>
        <w:numPr>
          <w:ilvl w:val="0"/>
          <w:numId w:val="161"/>
        </w:numPr>
        <w:spacing w:lineRule="auto" w:line="264" w:before="0" w:after="0"/>
        <w:rPr>
          <w:rFonts w:ascii="Times New Roman" w:hAnsi="Times New Roman" w:eastAsia="Times New Roman" w:cs="Times New Roman"/>
        </w:rPr>
      </w:pPr>
      <w:bookmarkStart w:id="3" w:name="_Hlk48649524"/>
      <w:bookmarkEnd w:id="3"/>
      <w:r>
        <w:rPr>
          <w:rStyle w:val="Hyperlink2"/>
          <w:rFonts w:ascii="Times New Roman" w:hAnsi="Times New Roman"/>
        </w:rPr>
        <w:t>Kryterium Maksymalny kąt świecenia  (K) zostanie ocenione:</w:t>
      </w:r>
    </w:p>
    <w:p>
      <w:pPr>
        <w:pStyle w:val="Tre"/>
        <w:spacing w:lineRule="auto" w:line="264" w:before="0" w:after="0"/>
        <w:ind w:left="426" w:hanging="0"/>
        <w:rPr>
          <w:rStyle w:val="Hyperlink3"/>
          <w:rFonts w:eastAsia="Calibri"/>
        </w:rPr>
      </w:pPr>
      <w:r>
        <w:rPr>
          <w:rStyle w:val="Hyperlink3"/>
          <w:rFonts w:eastAsia="Calibri"/>
        </w:rPr>
        <w:t xml:space="preserve">od ≥ 50 stopni do 55 stopni </w:t>
      </w:r>
      <w:r>
        <w:rPr>
          <w:rStyle w:val="Brak"/>
          <w:rFonts w:ascii="Times New Roman" w:hAnsi="Times New Roman"/>
          <w:lang w:val="de-DE"/>
        </w:rPr>
        <w:t>-   0 pkt</w:t>
      </w:r>
    </w:p>
    <w:p>
      <w:pPr>
        <w:pStyle w:val="Tre"/>
        <w:spacing w:lineRule="auto" w:line="264" w:before="0" w:after="0"/>
        <w:ind w:left="426" w:hanging="0"/>
        <w:rPr>
          <w:rStyle w:val="Hyperlink3"/>
          <w:rFonts w:eastAsia="Calibri"/>
        </w:rPr>
      </w:pPr>
      <w:r>
        <w:rPr>
          <w:rStyle w:val="Hyperlink3"/>
          <w:rFonts w:eastAsia="Calibri"/>
        </w:rPr>
        <w:t xml:space="preserve">od ≥ 55 stopni do 60 stopni </w:t>
      </w:r>
      <w:r>
        <w:rPr>
          <w:rStyle w:val="Brak"/>
          <w:rFonts w:ascii="Times New Roman" w:hAnsi="Times New Roman"/>
          <w:lang w:val="ru-RU"/>
        </w:rPr>
        <w:t>- 1</w:t>
      </w:r>
      <w:r>
        <w:rPr>
          <w:rStyle w:val="Hyperlink3"/>
          <w:rFonts w:eastAsia="Calibri"/>
        </w:rPr>
        <w:t>5 pkt</w:t>
      </w:r>
    </w:p>
    <w:p>
      <w:pPr>
        <w:pStyle w:val="Tre"/>
        <w:spacing w:lineRule="auto" w:line="264" w:before="0" w:after="0"/>
        <w:ind w:left="426" w:hanging="0"/>
        <w:rPr>
          <w:rStyle w:val="Hyperlink3"/>
          <w:rFonts w:eastAsia="Calibri"/>
        </w:rPr>
      </w:pPr>
      <w:r>
        <w:rPr>
          <w:rStyle w:val="Hyperlink3"/>
          <w:rFonts w:eastAsia="Calibri"/>
        </w:rPr>
        <w:t xml:space="preserve">powyżej ≥ 60 stopni– </w:t>
      </w:r>
      <w:r>
        <w:rPr>
          <w:rStyle w:val="Brak"/>
          <w:rFonts w:ascii="Times New Roman" w:hAnsi="Times New Roman"/>
          <w:lang w:val="nl-NL"/>
        </w:rPr>
        <w:t xml:space="preserve">30 pkt </w:t>
      </w:r>
    </w:p>
    <w:p>
      <w:pPr>
        <w:pStyle w:val="ListParagraph"/>
        <w:numPr>
          <w:ilvl w:val="0"/>
          <w:numId w:val="162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Kryterium terminu gwarancji co do jakoś</w:t>
      </w:r>
      <w:r>
        <w:rPr>
          <w:rStyle w:val="Hyperlink2"/>
          <w:rFonts w:ascii="Times New Roman" w:hAnsi="Times New Roman"/>
          <w:lang w:val="it-IT"/>
        </w:rPr>
        <w:t xml:space="preserve">ci </w:t>
      </w:r>
      <w:r>
        <w:rPr>
          <w:rStyle w:val="Hyperlink2"/>
          <w:rFonts w:ascii="Times New Roman" w:hAnsi="Times New Roman"/>
        </w:rPr>
        <w:t>źr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dła światła (G) zostanie ocenione:</w:t>
      </w:r>
    </w:p>
    <w:p>
      <w:pPr>
        <w:pStyle w:val="Tre"/>
        <w:spacing w:lineRule="auto" w:line="264" w:before="0" w:after="0"/>
        <w:ind w:left="426" w:hanging="0"/>
        <w:rPr>
          <w:rStyle w:val="Hyperlink3"/>
          <w:rFonts w:eastAsia="Calibri"/>
        </w:rPr>
      </w:pPr>
      <w:r>
        <w:rPr>
          <w:rStyle w:val="Hyperlink3"/>
          <w:rFonts w:eastAsia="Calibri"/>
        </w:rPr>
        <w:t>24 miesiące</w:t>
      </w:r>
      <w:r>
        <w:rPr>
          <w:rStyle w:val="Brak"/>
          <w:rFonts w:ascii="Times New Roman" w:hAnsi="Times New Roman"/>
          <w:lang w:val="ru-RU"/>
        </w:rPr>
        <w:t xml:space="preserve"> - 0 pkt</w:t>
      </w:r>
    </w:p>
    <w:p>
      <w:pPr>
        <w:pStyle w:val="Tre"/>
        <w:spacing w:lineRule="auto" w:line="264" w:before="0" w:after="0"/>
        <w:ind w:left="426" w:hanging="0"/>
        <w:rPr>
          <w:rStyle w:val="Brak"/>
          <w:rFonts w:ascii="Times New Roman" w:hAnsi="Times New Roman" w:eastAsia="Times New Roman" w:cs="Times New Roman"/>
        </w:rPr>
      </w:pPr>
      <w:r>
        <w:rPr>
          <w:rStyle w:val="Brak"/>
          <w:rFonts w:ascii="Times New Roman" w:hAnsi="Times New Roman"/>
        </w:rPr>
        <w:t>od 25 miesięcy do 36 miesię</w:t>
      </w:r>
      <w:r>
        <w:rPr>
          <w:rStyle w:val="Brak"/>
          <w:rFonts w:ascii="Times New Roman" w:hAnsi="Times New Roman"/>
          <w:lang w:val="de-DE"/>
        </w:rPr>
        <w:t>cy -   3 pkt</w:t>
      </w:r>
    </w:p>
    <w:p>
      <w:pPr>
        <w:pStyle w:val="Tre"/>
        <w:spacing w:lineRule="auto" w:line="264" w:before="0" w:after="0"/>
        <w:ind w:left="426" w:hanging="0"/>
        <w:rPr>
          <w:rStyle w:val="Brak"/>
          <w:rFonts w:ascii="Times New Roman" w:hAnsi="Times New Roman" w:eastAsia="Times New Roman" w:cs="Times New Roman"/>
        </w:rPr>
      </w:pPr>
      <w:r>
        <w:rPr>
          <w:rStyle w:val="Brak"/>
          <w:rFonts w:ascii="Times New Roman" w:hAnsi="Times New Roman"/>
        </w:rPr>
        <w:t xml:space="preserve">od 37 miesięcy do 48 miesięcy -  6 </w:t>
      </w:r>
      <w:r>
        <w:rPr>
          <w:rStyle w:val="Brak"/>
          <w:rFonts w:ascii="Times New Roman" w:hAnsi="Times New Roman"/>
          <w:lang w:val="nl-NL"/>
        </w:rPr>
        <w:t xml:space="preserve">pkt </w:t>
      </w:r>
    </w:p>
    <w:p>
      <w:pPr>
        <w:pStyle w:val="Tre"/>
        <w:spacing w:lineRule="auto" w:line="264" w:before="0" w:after="0"/>
        <w:ind w:left="426" w:hanging="0"/>
        <w:rPr>
          <w:rStyle w:val="Brak"/>
          <w:rFonts w:ascii="Times New Roman" w:hAnsi="Times New Roman" w:eastAsia="Times New Roman" w:cs="Times New Roman"/>
        </w:rPr>
      </w:pPr>
      <w:r>
        <w:rPr>
          <w:rStyle w:val="Brak"/>
          <w:rFonts w:ascii="Times New Roman" w:hAnsi="Times New Roman"/>
        </w:rPr>
        <w:t xml:space="preserve">od 49 miesięcy do 60 miesięcy - 10 pkt </w:t>
      </w:r>
    </w:p>
    <w:p>
      <w:pPr>
        <w:pStyle w:val="Tre"/>
        <w:spacing w:lineRule="auto" w:line="264" w:before="0" w:after="0"/>
        <w:ind w:left="426" w:hanging="0"/>
        <w:rPr>
          <w:rStyle w:val="Hyperlink3"/>
          <w:rFonts w:eastAsia="Calibri"/>
        </w:rPr>
      </w:pPr>
      <w:r>
        <w:rPr>
          <w:rFonts w:eastAsia="Calibri"/>
        </w:rPr>
      </w:r>
    </w:p>
    <w:p>
      <w:pPr>
        <w:pStyle w:val="ListParagraph"/>
        <w:numPr>
          <w:ilvl w:val="0"/>
          <w:numId w:val="163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Łączna ilość  punkt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uzyskanych przez ofertę zostanie obliczona według Wzoru:</w:t>
      </w:r>
    </w:p>
    <w:p>
      <w:pPr>
        <w:pStyle w:val="ListParagraph"/>
        <w:spacing w:lineRule="auto" w:line="264" w:before="0" w:after="0"/>
        <w:ind w:left="284" w:firstLine="142"/>
        <w:rPr>
          <w:rStyle w:val="Hyperlink3"/>
          <w:rFonts w:eastAsia="Arial Unicode MS"/>
        </w:rPr>
      </w:pPr>
      <w:r>
        <w:rPr>
          <w:rStyle w:val="Hyperlink3"/>
          <w:rFonts w:eastAsia="Arial Unicode MS"/>
        </w:rPr>
        <w:t>K = C  + K + G gdzie:</w:t>
      </w:r>
    </w:p>
    <w:p>
      <w:pPr>
        <w:pStyle w:val="ListParagraph"/>
        <w:spacing w:lineRule="auto" w:line="264" w:before="0" w:after="0"/>
        <w:ind w:left="284" w:firstLine="142"/>
        <w:rPr>
          <w:rStyle w:val="Hyperlink3"/>
          <w:rFonts w:eastAsia="Arial Unicode MS"/>
        </w:rPr>
      </w:pPr>
      <w:r>
        <w:rPr>
          <w:rStyle w:val="Brak"/>
          <w:rFonts w:ascii="Times New Roman" w:hAnsi="Times New Roman"/>
          <w:lang w:val="ru-RU"/>
        </w:rPr>
        <w:t xml:space="preserve">K - </w:t>
      </w:r>
      <w:r>
        <w:rPr>
          <w:rStyle w:val="Hyperlink3"/>
          <w:rFonts w:eastAsia="Arial Unicode MS"/>
        </w:rPr>
        <w:t>łączna ilość punkt</w:t>
      </w:r>
      <w:r>
        <w:rPr>
          <w:rStyle w:val="Hyperlink3"/>
          <w:rFonts w:eastAsia="Arial Unicode MS"/>
          <w:lang w:val="es-ES_tradnl"/>
        </w:rPr>
        <w:t>ó</w:t>
      </w:r>
      <w:r>
        <w:rPr>
          <w:rStyle w:val="Hyperlink3"/>
          <w:rFonts w:eastAsia="Arial Unicode MS"/>
        </w:rPr>
        <w:t>w uzyskana przez ofertę,</w:t>
      </w:r>
    </w:p>
    <w:p>
      <w:pPr>
        <w:pStyle w:val="ListParagraph"/>
        <w:spacing w:lineRule="auto" w:line="264" w:before="0" w:after="0"/>
        <w:ind w:left="284" w:firstLine="142"/>
        <w:rPr>
          <w:rStyle w:val="Hyperlink3"/>
          <w:rFonts w:eastAsia="Arial Unicode MS"/>
        </w:rPr>
      </w:pPr>
      <w:r>
        <w:rPr>
          <w:rStyle w:val="Hyperlink3"/>
          <w:rFonts w:eastAsia="Arial Unicode MS"/>
        </w:rPr>
        <w:t>C - punkty uzyskane w kryterium cena brutto,</w:t>
      </w:r>
    </w:p>
    <w:p>
      <w:pPr>
        <w:pStyle w:val="ListParagraph"/>
        <w:spacing w:lineRule="auto" w:line="264" w:before="0" w:after="0"/>
        <w:ind w:left="284" w:firstLine="142"/>
        <w:rPr>
          <w:rStyle w:val="Hyperlink3"/>
          <w:rFonts w:eastAsia="Arial Unicode MS"/>
        </w:rPr>
      </w:pPr>
      <w:r>
        <w:rPr>
          <w:rStyle w:val="Hyperlink3"/>
          <w:rFonts w:eastAsia="Arial Unicode MS"/>
        </w:rPr>
        <w:t>K – punkty przyznane w kryterium maksymalny kąt świecenia.</w:t>
      </w:r>
    </w:p>
    <w:p>
      <w:pPr>
        <w:pStyle w:val="ListParagraph"/>
        <w:spacing w:lineRule="auto" w:line="264" w:before="0" w:after="0"/>
        <w:ind w:left="284" w:firstLine="142"/>
        <w:rPr>
          <w:rStyle w:val="Hyperlink3"/>
          <w:rFonts w:eastAsia="Arial Unicode MS"/>
        </w:rPr>
      </w:pPr>
      <w:r>
        <w:rPr>
          <w:rStyle w:val="Hyperlink3"/>
          <w:rFonts w:eastAsia="Arial Unicode MS"/>
        </w:rPr>
        <w:t>G - punkty uzyskane w kryterium terminu gwarancji co do jakoś</w:t>
      </w:r>
      <w:r>
        <w:rPr>
          <w:rStyle w:val="Hyperlink3"/>
          <w:rFonts w:eastAsia="Arial Unicode MS"/>
          <w:lang w:val="it-IT"/>
        </w:rPr>
        <w:t xml:space="preserve">ci </w:t>
      </w:r>
      <w:r>
        <w:rPr>
          <w:rStyle w:val="Hyperlink3"/>
          <w:rFonts w:eastAsia="Arial Unicode MS"/>
        </w:rPr>
        <w:t>źr</w:t>
      </w:r>
      <w:r>
        <w:rPr>
          <w:rStyle w:val="Hyperlink3"/>
          <w:rFonts w:eastAsia="Arial Unicode MS"/>
          <w:lang w:val="es-ES_tradnl"/>
        </w:rPr>
        <w:t>ó</w:t>
      </w:r>
      <w:r>
        <w:rPr>
          <w:rStyle w:val="Hyperlink3"/>
          <w:rFonts w:eastAsia="Arial Unicode MS"/>
        </w:rPr>
        <w:t>dła światł</w:t>
      </w:r>
      <w:r>
        <w:rPr>
          <w:rStyle w:val="Hyperlink3"/>
          <w:rFonts w:eastAsia="Arial Unicode MS"/>
          <w:lang w:val="it-IT"/>
        </w:rPr>
        <w:t>a.</w:t>
      </w:r>
    </w:p>
    <w:p>
      <w:pPr>
        <w:pStyle w:val="ListParagraph"/>
        <w:numPr>
          <w:ilvl w:val="0"/>
          <w:numId w:val="164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Jeżeli nie można wybrać oferty najkorzystniejszej z uwagi na to, że dwie lub więcej ofert przedstawia taki sam bilans ceny i innych kryteri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oceny ofert, zamawiający spośr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d tych ofert wybiera ofertę z niższą ceną.</w:t>
      </w:r>
    </w:p>
    <w:p>
      <w:pPr>
        <w:pStyle w:val="ListParagraph"/>
        <w:numPr>
          <w:ilvl w:val="0"/>
          <w:numId w:val="165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Punktacja przyznawana ofertom w poszczeg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lnych kryteriach będzie liczona z dokładnością do dw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ch miejsc po przecinku. Najwyższa liczba punkt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 wyznaczy najkorzystniejszą </w:t>
      </w:r>
      <w:r>
        <w:rPr>
          <w:rStyle w:val="Brak"/>
          <w:rFonts w:ascii="Times New Roman" w:hAnsi="Times New Roman"/>
          <w:lang w:val="pt-PT"/>
        </w:rPr>
        <w:t>ofert</w:t>
      </w:r>
      <w:r>
        <w:rPr>
          <w:rStyle w:val="Hyperlink2"/>
          <w:rFonts w:ascii="Times New Roman" w:hAnsi="Times New Roman"/>
        </w:rPr>
        <w:t>ę.</w:t>
      </w:r>
    </w:p>
    <w:p>
      <w:pPr>
        <w:pStyle w:val="ListParagraph"/>
        <w:numPr>
          <w:ilvl w:val="0"/>
          <w:numId w:val="166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Zaoferowanie reflektora o maksymalnym kącie świecenia poniżej 50 stopni lub z gwarancją  co do jakoś</w:t>
      </w:r>
      <w:r>
        <w:rPr>
          <w:rStyle w:val="Hyperlink2"/>
          <w:rFonts w:ascii="Times New Roman" w:hAnsi="Times New Roman"/>
          <w:lang w:val="it-IT"/>
        </w:rPr>
        <w:t xml:space="preserve">ci </w:t>
      </w:r>
      <w:r>
        <w:rPr>
          <w:rStyle w:val="Hyperlink2"/>
          <w:rFonts w:ascii="Times New Roman" w:hAnsi="Times New Roman"/>
        </w:rPr>
        <w:t>źr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dła światła kr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tszą niż 24 miesiące skutkować będzie odrzuceniem oferty.</w:t>
      </w:r>
    </w:p>
    <w:p>
      <w:pPr>
        <w:pStyle w:val="ListParagraph"/>
        <w:numPr>
          <w:ilvl w:val="0"/>
          <w:numId w:val="167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 toku dokonywania badania i oceny ofert Zamawiający może żądać udzielenia przez wykonawc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wyjaśnień treści złożonych przez nich ofert.</w:t>
      </w:r>
    </w:p>
    <w:p>
      <w:pPr>
        <w:pStyle w:val="ListParagraph"/>
        <w:spacing w:lineRule="auto" w:line="264" w:before="0" w:after="0"/>
        <w:ind w:left="0" w:hanging="0"/>
        <w:rPr>
          <w:rStyle w:val="Hyperlink3"/>
          <w:rFonts w:eastAsia="Arial Unicode MS"/>
        </w:rPr>
      </w:pPr>
      <w:r>
        <w:rPr>
          <w:rFonts w:eastAsia="Arial Unicode MS"/>
        </w:rPr>
      </w:r>
    </w:p>
    <w:p>
      <w:pPr>
        <w:pStyle w:val="Tre"/>
        <w:shd w:val="clear" w:color="auto" w:fill="CCC0D9"/>
        <w:tabs>
          <w:tab w:val="clear" w:pos="709"/>
          <w:tab w:val="right" w:pos="9328" w:leader="none"/>
        </w:tabs>
        <w:spacing w:lineRule="auto" w:line="264" w:before="0" w:after="0"/>
        <w:rPr>
          <w:rStyle w:val="Brak"/>
          <w:rFonts w:ascii="Times New Roman" w:hAnsi="Times New Roman" w:eastAsia="Times New Roman" w:cs="Times New Roman"/>
          <w:b/>
          <w:b/>
          <w:bCs/>
          <w:u w:val="single"/>
        </w:rPr>
      </w:pPr>
      <w:r>
        <w:rPr>
          <w:rStyle w:val="Brak"/>
          <w:rFonts w:ascii="Times New Roman" w:hAnsi="Times New Roman"/>
          <w:b/>
          <w:bCs/>
        </w:rPr>
        <w:t xml:space="preserve">XVI. </w:t>
      </w:r>
      <w:r>
        <w:rPr>
          <w:rStyle w:val="Brak"/>
          <w:rFonts w:ascii="Times New Roman" w:hAnsi="Times New Roman"/>
          <w:b/>
          <w:bCs/>
          <w:u w:val="single"/>
          <w:lang w:val="en-US"/>
        </w:rPr>
        <w:t>WYB</w:t>
      </w:r>
      <w:r>
        <w:rPr>
          <w:rStyle w:val="Brak"/>
          <w:rFonts w:ascii="Times New Roman" w:hAnsi="Times New Roman"/>
          <w:b/>
          <w:bCs/>
          <w:u w:val="single"/>
        </w:rPr>
        <w:t>Ó</w:t>
      </w:r>
      <w:r>
        <w:rPr>
          <w:rStyle w:val="Brak"/>
          <w:rFonts w:ascii="Times New Roman" w:hAnsi="Times New Roman"/>
          <w:b/>
          <w:bCs/>
          <w:u w:val="single"/>
          <w:lang w:val="de-DE"/>
        </w:rPr>
        <w:t>R OFERTY I PODPISANIE UMOWY</w:t>
        <w:tab/>
      </w:r>
    </w:p>
    <w:p>
      <w:pPr>
        <w:pStyle w:val="Tretekstu"/>
        <w:numPr>
          <w:ilvl w:val="0"/>
          <w:numId w:val="20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Zamawiający udzieli zam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wienia wykonawcy, 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rego oferta:</w:t>
      </w:r>
    </w:p>
    <w:p>
      <w:pPr>
        <w:pStyle w:val="Tre"/>
        <w:numPr>
          <w:ilvl w:val="1"/>
          <w:numId w:val="20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odpowiada wszystkim wymaganiom ustawy Pzp;</w:t>
      </w:r>
    </w:p>
    <w:p>
      <w:pPr>
        <w:pStyle w:val="Tre"/>
        <w:numPr>
          <w:ilvl w:val="1"/>
          <w:numId w:val="20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spełnia wszystkie warunki określone w SWZ;</w:t>
      </w:r>
    </w:p>
    <w:p>
      <w:pPr>
        <w:pStyle w:val="Tre"/>
        <w:numPr>
          <w:ilvl w:val="1"/>
          <w:numId w:val="20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uznana została za najkorzystniejszą w oparciu o przyjęte kryterium wyboru. </w:t>
      </w:r>
    </w:p>
    <w:p>
      <w:pPr>
        <w:pStyle w:val="Tre"/>
        <w:numPr>
          <w:ilvl w:val="0"/>
          <w:numId w:val="20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Po wyborze najkorzystniejszej oferty, Zamawiający zawiadomi wykonawc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w, 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rzy złożyli oferty, o treści przewidzianej w art. 253 ust. 1 ustawy Pzp. </w:t>
      </w:r>
    </w:p>
    <w:p>
      <w:pPr>
        <w:pStyle w:val="Tre"/>
        <w:numPr>
          <w:ilvl w:val="0"/>
          <w:numId w:val="20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Zamawiający udostępni na stronie internetowej informacje, o 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rych mowa w art. 253 ust. 2 ustawy Pzp.</w:t>
      </w:r>
    </w:p>
    <w:p>
      <w:pPr>
        <w:pStyle w:val="Tre"/>
        <w:numPr>
          <w:ilvl w:val="0"/>
          <w:numId w:val="20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Przed podpisaniem umowy Wykonawca dostarczy Zamawiającemu umowę regulującą współpracę partner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przy realizacji przedmiotowego zam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wienia, w przypadku, gdy za ofertę najkorzystniejszą uznano ofertę złożoną przez partner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ubiegających się wsp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lnie o udzielenie niniejszego zam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wienia (art. 58 ustawy Pzp).</w:t>
      </w:r>
    </w:p>
    <w:p>
      <w:pPr>
        <w:pStyle w:val="Tre"/>
        <w:numPr>
          <w:ilvl w:val="0"/>
          <w:numId w:val="20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Osoby reprezentujące Wykonawcę przy podpisywaniu umowy powinny posiadać ze sobą dokumenty potwierdzające ich umocowanie do podpisania umowy, o ile umocowanie to nie będzie wynikać z dokument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załączonych do oferty.</w:t>
      </w:r>
    </w:p>
    <w:p>
      <w:pPr>
        <w:pStyle w:val="Tre"/>
        <w:numPr>
          <w:ilvl w:val="0"/>
          <w:numId w:val="20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Zamawiający zawrze umowę w sprawie przedmiotowego zam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wienia publicznego, </w:t>
      </w:r>
      <w:r>
        <w:rPr>
          <w:rStyle w:val="Hyperlink2"/>
          <w:rFonts w:eastAsia="Times New Roman" w:cs="Times New Roman" w:ascii="Times New Roman" w:hAnsi="Times New Roman"/>
        </w:rPr>
        <w:br/>
      </w:r>
      <w:r>
        <w:rPr>
          <w:rStyle w:val="Hyperlink2"/>
          <w:rFonts w:ascii="Times New Roman" w:hAnsi="Times New Roman"/>
        </w:rPr>
        <w:t>z zastrzeżeniem art. 577 ustawy Pzp, w terminie nie kr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tszym niż 5 dni od dnia przesłania zawiadomienia o wyborze najkorzystniejszej oferty, jeżeli zawiadomienie to zostało przesłane przy użyciu środk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komunikacji elektronicznej, albo 10 dni - jeżeli zostało przesłane w inny spos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b.</w:t>
      </w:r>
    </w:p>
    <w:p>
      <w:pPr>
        <w:pStyle w:val="Tre"/>
        <w:numPr>
          <w:ilvl w:val="0"/>
          <w:numId w:val="20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Wybrany Wykonawca zostanie wezwany przez Zamawiającego do podpisania umowy zgodnej ze wzorem umowy, załączonym do SWZ (załącznik nr 6 do SWZ). </w:t>
      </w:r>
    </w:p>
    <w:p>
      <w:pPr>
        <w:pStyle w:val="Tre"/>
        <w:numPr>
          <w:ilvl w:val="0"/>
          <w:numId w:val="20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Jeżeli Wykonawca, 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rego oferta zostanie wybrana, będzie uchylał się od zawarcia umowy, Zamawiający wybierze ofertę najkorzystniejszą spośr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d pozostałych ofert bez dokonywania ich ponownej oceny, chyba, że wystąpią przesłanki, o 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rych mowa w art. 255 ustawy Pzp.</w:t>
      </w:r>
    </w:p>
    <w:p>
      <w:pPr>
        <w:pStyle w:val="Tre"/>
        <w:spacing w:lineRule="auto" w:line="264" w:before="0" w:after="0"/>
        <w:rPr>
          <w:rStyle w:val="Brak"/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agwek1"/>
        <w:shd w:val="clear" w:color="auto" w:fill="CCC0D9"/>
        <w:spacing w:lineRule="auto" w:line="264" w:before="0" w:after="0"/>
        <w:ind w:left="567" w:hanging="567"/>
        <w:rPr>
          <w:rStyle w:val="Brak"/>
          <w:rFonts w:ascii="Times New Roman" w:hAnsi="Times New Roman" w:eastAsia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XVII. </w:t>
      </w:r>
      <w:r>
        <w:rPr>
          <w:rStyle w:val="Brak"/>
          <w:rFonts w:ascii="Times New Roman" w:hAnsi="Times New Roman"/>
          <w:sz w:val="22"/>
          <w:szCs w:val="22"/>
          <w:u w:val="single"/>
          <w:lang w:val="de-DE"/>
        </w:rPr>
        <w:t>ZABEZPIECZENIE NALE</w:t>
      </w:r>
      <w:r>
        <w:rPr>
          <w:rStyle w:val="Brak"/>
          <w:rFonts w:ascii="Times New Roman" w:hAnsi="Times New Roman"/>
          <w:sz w:val="22"/>
          <w:szCs w:val="22"/>
          <w:u w:val="single"/>
        </w:rPr>
        <w:t>Ż</w:t>
      </w:r>
      <w:r>
        <w:rPr>
          <w:rStyle w:val="Brak"/>
          <w:rFonts w:ascii="Times New Roman" w:hAnsi="Times New Roman"/>
          <w:sz w:val="22"/>
          <w:szCs w:val="22"/>
          <w:u w:val="single"/>
          <w:lang w:val="de-DE"/>
        </w:rPr>
        <w:t>YTEGO WYKONANIA UMOWY</w:t>
      </w:r>
    </w:p>
    <w:p>
      <w:pPr>
        <w:pStyle w:val="Tre"/>
        <w:spacing w:lineRule="auto" w:line="264" w:before="0" w:after="0"/>
        <w:ind w:left="426" w:hanging="0"/>
        <w:rPr>
          <w:rStyle w:val="Hyperlink3"/>
          <w:rFonts w:eastAsia="Calibri"/>
        </w:rPr>
      </w:pPr>
      <w:r>
        <w:rPr>
          <w:rStyle w:val="Hyperlink3"/>
          <w:rFonts w:eastAsia="Calibri"/>
        </w:rPr>
        <w:t>Zamawiający nie wymaga</w:t>
      </w:r>
      <w:r>
        <w:rPr>
          <w:rStyle w:val="Brak"/>
          <w:rFonts w:ascii="Times New Roman" w:hAnsi="Times New Roman"/>
          <w:color w:val="FF0000"/>
          <w:u w:val="none" w:color="FF0000"/>
        </w:rPr>
        <w:t xml:space="preserve"> </w:t>
      </w:r>
      <w:r>
        <w:rPr>
          <w:rStyle w:val="Hyperlink3"/>
          <w:rFonts w:eastAsia="Calibri"/>
        </w:rPr>
        <w:t>od Wykonawcy wniesienia zabezpieczenia należytego wykonania umowy.</w:t>
      </w:r>
    </w:p>
    <w:p>
      <w:pPr>
        <w:pStyle w:val="Tre"/>
        <w:spacing w:lineRule="auto" w:line="264" w:before="0" w:after="0"/>
        <w:ind w:left="426" w:hanging="0"/>
        <w:rPr>
          <w:rStyle w:val="Hyperlink3"/>
          <w:rFonts w:eastAsia="Calibri"/>
        </w:rPr>
      </w:pPr>
      <w:r>
        <w:rPr>
          <w:rFonts w:eastAsia="Calibri"/>
        </w:rPr>
      </w:r>
    </w:p>
    <w:p>
      <w:pPr>
        <w:pStyle w:val="Nagwek1"/>
        <w:shd w:val="clear" w:color="auto" w:fill="CCC0D9"/>
        <w:spacing w:lineRule="auto" w:line="264" w:before="0" w:after="0"/>
        <w:ind w:left="567" w:hanging="567"/>
        <w:rPr>
          <w:rStyle w:val="Brak"/>
          <w:rFonts w:ascii="Times New Roman" w:hAnsi="Times New Roman" w:eastAsia="Times New Roman" w:cs="Times New Roman"/>
          <w:sz w:val="22"/>
          <w:szCs w:val="22"/>
          <w:u w:val="single"/>
        </w:rPr>
      </w:pPr>
      <w:r>
        <w:rPr>
          <w:rStyle w:val="Brak"/>
          <w:rFonts w:ascii="Times New Roman" w:hAnsi="Times New Roman"/>
          <w:sz w:val="22"/>
          <w:szCs w:val="22"/>
          <w:u w:val="single"/>
          <w:lang w:val="en-US"/>
        </w:rPr>
        <w:t>XVIII. WADIUM</w:t>
      </w:r>
    </w:p>
    <w:p>
      <w:pPr>
        <w:pStyle w:val="Tretekstu"/>
        <w:widowControl w:val="false"/>
        <w:spacing w:lineRule="auto" w:line="264" w:before="0" w:after="0"/>
        <w:ind w:left="426" w:hanging="0"/>
        <w:rPr>
          <w:rStyle w:val="Hyperlink3"/>
          <w:rFonts w:eastAsia="Arial Unicode MS"/>
        </w:rPr>
      </w:pPr>
      <w:r>
        <w:rPr>
          <w:rStyle w:val="Hyperlink3"/>
          <w:rFonts w:eastAsia="Arial Unicode MS"/>
        </w:rPr>
        <w:t>Zamawiający nie</w:t>
      </w:r>
      <w:r>
        <w:rPr>
          <w:rStyle w:val="Brak"/>
          <w:rFonts w:ascii="Times New Roman" w:hAnsi="Times New Roman"/>
          <w:color w:val="FF0000"/>
          <w:u w:val="none" w:color="FF0000"/>
        </w:rPr>
        <w:t xml:space="preserve"> </w:t>
      </w:r>
      <w:r>
        <w:rPr>
          <w:rStyle w:val="Hyperlink3"/>
          <w:rFonts w:eastAsia="Arial Unicode MS"/>
        </w:rPr>
        <w:t>wymaga od Wykonawcy</w:t>
      </w:r>
      <w:r>
        <w:rPr>
          <w:rStyle w:val="Brak"/>
          <w:rFonts w:ascii="Times New Roman" w:hAnsi="Times New Roman"/>
          <w:color w:val="FF0000"/>
          <w:u w:val="none" w:color="FF0000"/>
        </w:rPr>
        <w:t xml:space="preserve"> </w:t>
      </w:r>
      <w:r>
        <w:rPr>
          <w:rStyle w:val="Hyperlink3"/>
          <w:rFonts w:eastAsia="Arial Unicode MS"/>
        </w:rPr>
        <w:t>wniesienia wadium.</w:t>
      </w:r>
    </w:p>
    <w:p>
      <w:pPr>
        <w:pStyle w:val="Tretekstu"/>
        <w:widowControl w:val="false"/>
        <w:spacing w:lineRule="auto" w:line="264" w:before="0" w:after="0"/>
        <w:ind w:left="426" w:hanging="0"/>
        <w:rPr>
          <w:rStyle w:val="Hyperlink3"/>
          <w:rFonts w:eastAsia="Arial Unicode MS"/>
        </w:rPr>
      </w:pPr>
      <w:r>
        <w:rPr>
          <w:rFonts w:eastAsia="Arial Unicode MS"/>
        </w:rPr>
      </w:r>
    </w:p>
    <w:p>
      <w:pPr>
        <w:pStyle w:val="Nagwek1"/>
        <w:shd w:val="clear" w:color="auto" w:fill="CCC0D9"/>
        <w:spacing w:lineRule="auto" w:line="264" w:before="0" w:after="0"/>
        <w:ind w:left="567" w:hanging="567"/>
        <w:rPr>
          <w:rStyle w:val="Brak"/>
          <w:rFonts w:ascii="Times New Roman" w:hAnsi="Times New Roman" w:eastAsia="Times New Roman" w:cs="Times New Roman"/>
          <w:sz w:val="22"/>
          <w:szCs w:val="22"/>
          <w:u w:val="single"/>
        </w:rPr>
      </w:pPr>
      <w:r>
        <w:rPr>
          <w:rStyle w:val="Brak"/>
          <w:rFonts w:ascii="Times New Roman" w:hAnsi="Times New Roman"/>
          <w:sz w:val="22"/>
          <w:szCs w:val="22"/>
          <w:lang w:val="fr-FR"/>
        </w:rPr>
        <w:t xml:space="preserve">XIX. </w:t>
      </w:r>
      <w:r>
        <w:rPr>
          <w:rStyle w:val="Brak"/>
          <w:rFonts w:ascii="Times New Roman" w:hAnsi="Times New Roman"/>
          <w:sz w:val="22"/>
          <w:szCs w:val="22"/>
          <w:u w:val="single"/>
          <w:lang w:val="en-US"/>
        </w:rPr>
        <w:t>WZ</w:t>
      </w:r>
      <w:r>
        <w:rPr>
          <w:rStyle w:val="Brak"/>
          <w:rFonts w:ascii="Times New Roman" w:hAnsi="Times New Roman"/>
          <w:sz w:val="22"/>
          <w:szCs w:val="22"/>
          <w:u w:val="single"/>
        </w:rPr>
        <w:t>Ó</w:t>
      </w:r>
      <w:r>
        <w:rPr>
          <w:rStyle w:val="Brak"/>
          <w:rFonts w:ascii="Times New Roman" w:hAnsi="Times New Roman"/>
          <w:sz w:val="22"/>
          <w:szCs w:val="22"/>
          <w:u w:val="single"/>
          <w:lang w:val="en-US"/>
        </w:rPr>
        <w:t>R UMOWY</w:t>
      </w:r>
    </w:p>
    <w:p>
      <w:pPr>
        <w:pStyle w:val="Tre"/>
        <w:numPr>
          <w:ilvl w:val="0"/>
          <w:numId w:val="21"/>
        </w:numPr>
        <w:spacing w:lineRule="auto" w:line="264" w:before="0" w:after="0"/>
        <w:rPr>
          <w:rFonts w:ascii="Times New Roman" w:hAnsi="Times New Roman"/>
          <w:lang w:val="de-DE"/>
        </w:rPr>
      </w:pPr>
      <w:r>
        <w:rPr>
          <w:rStyle w:val="Brak"/>
          <w:rFonts w:ascii="Times New Roman" w:hAnsi="Times New Roman"/>
          <w:lang w:val="de-DE"/>
        </w:rPr>
        <w:t>Wz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r umowy jaka zostanie zawarta z wykonawcą, 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rego oferta została wybrana jako najkorzystniejsza stanowi załącznik nr 6 do SWZ.</w:t>
      </w:r>
    </w:p>
    <w:p>
      <w:pPr>
        <w:pStyle w:val="Tre"/>
        <w:numPr>
          <w:ilvl w:val="0"/>
          <w:numId w:val="21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Przesłanki dopuszczalności zmiany umowy określa wz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r umowy stanowiący załącznik nr 6 do SWZ. Opisane we wzorze umowy przesłanki dopuszczalności jej zmiany stanowią katalog zmian, na 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re Zamawiający może wyrazić zgodę. Nie stanowią jednocześnie zobowiązania do wyrażenia takiej zgody.</w:t>
      </w:r>
    </w:p>
    <w:p>
      <w:pPr>
        <w:pStyle w:val="Tre"/>
        <w:spacing w:lineRule="auto" w:line="264" w:before="0" w:after="0"/>
        <w:rPr>
          <w:rStyle w:val="Hyperlink3"/>
          <w:rFonts w:eastAsia="Calibri"/>
        </w:rPr>
      </w:pPr>
      <w:r>
        <w:rPr>
          <w:rFonts w:eastAsia="Calibri"/>
        </w:rPr>
      </w:r>
    </w:p>
    <w:p>
      <w:pPr>
        <w:pStyle w:val="Nagwek1"/>
        <w:shd w:val="clear" w:color="auto" w:fill="CCC0D9"/>
        <w:spacing w:lineRule="auto" w:line="264" w:before="0" w:after="0"/>
        <w:rPr>
          <w:rStyle w:val="Brak"/>
          <w:rFonts w:ascii="Times New Roman" w:hAnsi="Times New Roman" w:eastAsia="Times New Roman" w:cs="Times New Roman"/>
          <w:sz w:val="22"/>
          <w:szCs w:val="22"/>
          <w:u w:val="single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XX. </w:t>
      </w:r>
      <w:r>
        <w:rPr>
          <w:rStyle w:val="Brak"/>
          <w:rFonts w:ascii="Times New Roman" w:hAnsi="Times New Roman"/>
          <w:sz w:val="22"/>
          <w:szCs w:val="22"/>
          <w:u w:val="single"/>
          <w:lang w:val="pt-PT"/>
        </w:rPr>
        <w:t xml:space="preserve">POUCZENIE O </w:t>
      </w:r>
      <w:r>
        <w:rPr>
          <w:rStyle w:val="Brak"/>
          <w:rFonts w:ascii="Times New Roman" w:hAnsi="Times New Roman"/>
          <w:sz w:val="22"/>
          <w:szCs w:val="22"/>
          <w:u w:val="single"/>
        </w:rPr>
        <w:t>Ś</w:t>
      </w:r>
      <w:r>
        <w:rPr>
          <w:rStyle w:val="Brak"/>
          <w:rFonts w:ascii="Times New Roman" w:hAnsi="Times New Roman"/>
          <w:sz w:val="22"/>
          <w:szCs w:val="22"/>
          <w:u w:val="single"/>
          <w:lang w:val="de-DE"/>
        </w:rPr>
        <w:t>RODKACH OCHRONY PRAWNEJ PRZYS</w:t>
      </w:r>
      <w:r>
        <w:rPr>
          <w:rStyle w:val="Brak"/>
          <w:rFonts w:ascii="Times New Roman" w:hAnsi="Times New Roman"/>
          <w:sz w:val="22"/>
          <w:szCs w:val="22"/>
          <w:u w:val="single"/>
        </w:rPr>
        <w:t>ŁUGUJĄCYCH WYKONAWCY W TOKU POSTĘPOWANIA O UDZIELENIE ZAMÓ</w:t>
      </w:r>
      <w:r>
        <w:rPr>
          <w:rStyle w:val="Brak"/>
          <w:rFonts w:ascii="Times New Roman" w:hAnsi="Times New Roman"/>
          <w:sz w:val="22"/>
          <w:szCs w:val="22"/>
          <w:u w:val="single"/>
          <w:lang w:val="en-US"/>
        </w:rPr>
        <w:t>WIENIA</w:t>
      </w:r>
    </w:p>
    <w:p>
      <w:pPr>
        <w:pStyle w:val="Tre"/>
        <w:numPr>
          <w:ilvl w:val="0"/>
          <w:numId w:val="22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Każdemu Wykonawcy, a także innemu podmiotowi, jeżeli ma lub miał interes w uzyskaniu danego zam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wienia oraz poni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sł lub może ponieść szkodę w wyniku naruszenia przez Zamawiającego przepis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ustawy Pzp przysługują środki ochrony prawnej przewidziane w dziale IX ustawy Pzp.</w:t>
      </w:r>
    </w:p>
    <w:p>
      <w:pPr>
        <w:pStyle w:val="Tre"/>
        <w:numPr>
          <w:ilvl w:val="0"/>
          <w:numId w:val="22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Środki ochrony prawnej wobec ogłoszenia o zam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wieniu oraz dokument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zam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wienia przysługują r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wnież organizacjom wpisanym na listę, o 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rej mowa w art. 469 pkt 15 ustawy Pzp oraz Rzecznikowi Małych i Średnich Przedsiębiorc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w. </w:t>
      </w:r>
    </w:p>
    <w:p>
      <w:pPr>
        <w:pStyle w:val="Tre"/>
        <w:spacing w:lineRule="auto" w:line="264" w:before="0" w:after="0"/>
        <w:rPr>
          <w:rStyle w:val="Hyperlink3"/>
          <w:rFonts w:eastAsia="Calibri"/>
        </w:rPr>
      </w:pPr>
      <w:r>
        <w:rPr>
          <w:rFonts w:eastAsia="Calibri"/>
        </w:rPr>
      </w:r>
    </w:p>
    <w:p>
      <w:pPr>
        <w:pStyle w:val="Nagwek1"/>
        <w:shd w:val="clear" w:color="auto" w:fill="CCC0D9"/>
        <w:spacing w:lineRule="auto" w:line="264" w:before="0" w:after="0"/>
        <w:rPr>
          <w:rStyle w:val="Brak"/>
          <w:rFonts w:ascii="Times New Roman" w:hAnsi="Times New Roman" w:eastAsia="Times New Roman" w:cs="Times New Roman"/>
          <w:sz w:val="22"/>
          <w:szCs w:val="22"/>
          <w:u w:val="single"/>
        </w:rPr>
      </w:pPr>
      <w:r>
        <w:rPr>
          <w:rStyle w:val="Brak"/>
          <w:rFonts w:ascii="Times New Roman" w:hAnsi="Times New Roman"/>
          <w:sz w:val="22"/>
          <w:szCs w:val="22"/>
          <w:lang w:val="de-DE"/>
        </w:rPr>
        <w:t>XXI. OCHRONA DANYCH OSOBOWYCH (KLAUZULA INFORMACYJNA)</w:t>
      </w:r>
    </w:p>
    <w:p>
      <w:pPr>
        <w:pStyle w:val="ListParagraph"/>
        <w:numPr>
          <w:ilvl w:val="0"/>
          <w:numId w:val="23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Zgodnie z art. 13 ust. 1 i 2 rozporządzenia Parlamentu Europejskiego i Rady (UE) 2016/679 z dnia 27 kwietnia 2016 r. w sprawie ochrony os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b fizycznych w związku z przetwarzaniem danych osobowych i w sprawie swobodnego przepływu takich danych oraz uchylenia dyrektywy 95/46/WE (og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lne rozporządzenie o ochronie danych) (Dz. Urz. UE L 119 z 04.05.2016, str. 1) (dalej jako „</w:t>
      </w:r>
      <w:r>
        <w:rPr>
          <w:rStyle w:val="Brak"/>
          <w:rFonts w:ascii="Times New Roman" w:hAnsi="Times New Roman"/>
          <w:lang w:val="es-ES_tradnl"/>
        </w:rPr>
        <w:t>RODO</w:t>
      </w:r>
      <w:r>
        <w:rPr>
          <w:rStyle w:val="Hyperlink2"/>
          <w:rFonts w:ascii="Times New Roman" w:hAnsi="Times New Roman"/>
        </w:rPr>
        <w:t>”), informuję, że:</w:t>
      </w:r>
    </w:p>
    <w:p>
      <w:pPr>
        <w:pStyle w:val="ListParagraph"/>
        <w:numPr>
          <w:ilvl w:val="1"/>
          <w:numId w:val="23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administratorem, czyli podmiotem decydującym o celach i środkach przetwarzania Pani/Pana danych osobowych jest Polski Teatr Tańca z siedzibą: 61-818 Poznań, ul. Stanisława Taczaka 8;  </w:t>
      </w:r>
    </w:p>
    <w:p>
      <w:pPr>
        <w:pStyle w:val="ListParagraph"/>
        <w:numPr>
          <w:ilvl w:val="1"/>
          <w:numId w:val="23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kontakt do inspektora ochrony danych osobowych w Polskim Teatrze Tań</w:t>
      </w:r>
      <w:r>
        <w:rPr>
          <w:rStyle w:val="Hyperlink2"/>
          <w:rFonts w:ascii="Times New Roman" w:hAnsi="Times New Roman"/>
          <w:lang w:val="es-ES_tradnl"/>
        </w:rPr>
        <w:t xml:space="preserve">ca , </w:t>
      </w:r>
      <w:r>
        <w:rPr>
          <w:rStyle w:val="Hyperlink2"/>
          <w:rFonts w:eastAsia="Times New Roman" w:cs="Times New Roman" w:ascii="Times New Roman" w:hAnsi="Times New Roman"/>
        </w:rPr>
        <w:br/>
      </w:r>
      <w:r>
        <w:rPr>
          <w:rStyle w:val="Hyperlink2"/>
          <w:rFonts w:ascii="Times New Roman" w:hAnsi="Times New Roman"/>
        </w:rPr>
        <w:t xml:space="preserve">mail: iod@ptt-poznan.pl;  </w:t>
      </w:r>
    </w:p>
    <w:p>
      <w:pPr>
        <w:pStyle w:val="ListParagraph"/>
        <w:numPr>
          <w:ilvl w:val="1"/>
          <w:numId w:val="23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Pani/Pana dane osobowe przetwarzane będą na podstawie art. 6 ust. 1 lit. c RODO w celu związanym z niniejszym postępowaniem o udzielenie zam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wienia publicznego;</w:t>
      </w:r>
    </w:p>
    <w:p>
      <w:pPr>
        <w:pStyle w:val="ListParagraph"/>
        <w:numPr>
          <w:ilvl w:val="1"/>
          <w:numId w:val="23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odbiorcami Pani/Pana danych osobowych będą osoby lub podmioty, 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rym udostępniona zostanie dokumentacja postępowania w oparciu o art. 18 oraz art. 74 ust. 1 ustawy Pzp;</w:t>
      </w:r>
    </w:p>
    <w:p>
      <w:pPr>
        <w:pStyle w:val="ListParagraph"/>
        <w:numPr>
          <w:ilvl w:val="1"/>
          <w:numId w:val="23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Pani/Pana dane osobowe mogą być udostępniane innym podmiotom, jeżeli obowiązek taki będzie wynikać z przepis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 prawa; Do Pani/Pana danych mogą też </w:t>
      </w:r>
      <w:r>
        <w:rPr>
          <w:rStyle w:val="Hyperlink2"/>
          <w:rFonts w:ascii="Times New Roman" w:hAnsi="Times New Roman"/>
          <w:lang w:val="es-ES_tradnl"/>
        </w:rPr>
        <w:t>mie</w:t>
      </w:r>
      <w:r>
        <w:rPr>
          <w:rStyle w:val="Hyperlink2"/>
          <w:rFonts w:ascii="Times New Roman" w:hAnsi="Times New Roman"/>
        </w:rPr>
        <w:t>ć dostęp podmioty przetwarzające dane w naszym imieniu, np. podmioty świadczące pomoc prawną, usługi informatyczne, usługi niszczenia dokument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w, jak r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wnież inni administratorzy danych osobowych przetwarzający dane we własnym imieniu, np. podmioty prowadzące działalność pocztową lub kurierską;</w:t>
      </w:r>
    </w:p>
    <w:p>
      <w:pPr>
        <w:pStyle w:val="ListParagraph"/>
        <w:numPr>
          <w:ilvl w:val="1"/>
          <w:numId w:val="23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Pani/Pana dane osobowe będą przechowywane, zgodnie z art. 78 ust. 1 ustawy Pzp, przez okres 4 lat od dnia zakończenia postępowania o udzielenie zam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wienia, a jeżeli czas trwania umowy przekracza 4 lata, okres przechowywania obejmuje cały czas trwania umowy;</w:t>
      </w:r>
    </w:p>
    <w:p>
      <w:pPr>
        <w:pStyle w:val="ListParagraph"/>
        <w:numPr>
          <w:ilvl w:val="1"/>
          <w:numId w:val="23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obowiązek podania przez Panią/Pana danych osobowych bezpośrednio Pani/Pana dotyczących jest wymogiem ustawowym określonym w przepisach ustawy Pzp, związanym z udziałem w postępowaniu o udzielenie zam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wienia publicznego; konsekwencje niepodania określonych danych wynikają z ustawy Pzp;</w:t>
      </w:r>
    </w:p>
    <w:p>
      <w:pPr>
        <w:pStyle w:val="ListParagraph"/>
        <w:numPr>
          <w:ilvl w:val="1"/>
          <w:numId w:val="168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 odniesieniu do Pani/Pana danych osobowych decyzje nie będą podejmowane w spos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b zautomatyzowany, stosowanie do art. 22 RODO;</w:t>
      </w:r>
    </w:p>
    <w:p>
      <w:pPr>
        <w:pStyle w:val="ListParagraph"/>
        <w:numPr>
          <w:ilvl w:val="1"/>
          <w:numId w:val="169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posiada Pani/Pan:</w:t>
      </w:r>
    </w:p>
    <w:p>
      <w:pPr>
        <w:pStyle w:val="ListParagraph"/>
        <w:numPr>
          <w:ilvl w:val="2"/>
          <w:numId w:val="24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na podstawie art. 15 RODO prawo dostępu do danych osobowych Pani/Pana dotyczących;</w:t>
      </w:r>
    </w:p>
    <w:p>
      <w:pPr>
        <w:pStyle w:val="ListParagraph"/>
        <w:numPr>
          <w:ilvl w:val="2"/>
          <w:numId w:val="170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na podstawie art. 16 RODO prawo do sprostowania Pani/Pana danych osobowych*;</w:t>
      </w:r>
    </w:p>
    <w:p>
      <w:pPr>
        <w:pStyle w:val="ListParagraph"/>
        <w:numPr>
          <w:ilvl w:val="2"/>
          <w:numId w:val="171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na podstawie art. 18 RODO prawo żądania od administratora ograniczenia przetwarzania danych osobowych z zastrzeżeniem przypadk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w, o 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rych mowa w art. 18 ust. 2 RODO**;</w:t>
      </w:r>
    </w:p>
    <w:p>
      <w:pPr>
        <w:pStyle w:val="ListParagraph"/>
        <w:numPr>
          <w:ilvl w:val="2"/>
          <w:numId w:val="24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prawo do wniesienia skargi do Prezesa Urzędu Ochrony Danych Osobowych, gdy uzna Pani/Pan, że przetwarzanie danych osobowych Pani/Pana dotyczących narusza przepisy RODO;</w:t>
      </w:r>
    </w:p>
    <w:p>
      <w:pPr>
        <w:pStyle w:val="ListParagraph"/>
        <w:numPr>
          <w:ilvl w:val="1"/>
          <w:numId w:val="172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nie przysługuje Pani/Panu:</w:t>
      </w:r>
    </w:p>
    <w:p>
      <w:pPr>
        <w:pStyle w:val="ListParagraph"/>
        <w:numPr>
          <w:ilvl w:val="2"/>
          <w:numId w:val="25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 związku z art. 17 ust. 3 lit. b, d lub e RODO prawo do usunięcia danych osobowych;</w:t>
      </w:r>
    </w:p>
    <w:p>
      <w:pPr>
        <w:pStyle w:val="ListParagraph"/>
        <w:numPr>
          <w:ilvl w:val="2"/>
          <w:numId w:val="25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prawo do przenoszenia danych osobowych, o 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rym mowa w art. 20 RODO;</w:t>
      </w:r>
    </w:p>
    <w:p>
      <w:pPr>
        <w:pStyle w:val="ListParagraph"/>
        <w:numPr>
          <w:ilvl w:val="2"/>
          <w:numId w:val="25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na podstawie art. 21 RODO prawo sprzeciwu, wobec przetwarzania danych osobowych, gdyż podstawą prawną przetwarzania Pani/Pana danych osobowych jest art. 6 ust. 1 lit. c RODO.</w:t>
      </w:r>
    </w:p>
    <w:p>
      <w:pPr>
        <w:pStyle w:val="Tre"/>
        <w:spacing w:lineRule="auto" w:line="264" w:before="0" w:after="0"/>
        <w:rPr>
          <w:rStyle w:val="Hyperlink3"/>
          <w:rFonts w:eastAsia="Calibri"/>
        </w:rPr>
      </w:pPr>
      <w:r>
        <w:rPr>
          <w:rStyle w:val="Hyperlink3"/>
          <w:rFonts w:eastAsia="Calibri"/>
        </w:rPr>
        <w:t>* Wyjaśnienie: skorzystanie z prawa do sprostowania nie może skutkować zmianą wyniku postępowania o udzielenie zam</w:t>
      </w:r>
      <w:r>
        <w:rPr>
          <w:rStyle w:val="Hyperlink3"/>
          <w:rFonts w:eastAsia="Calibri"/>
          <w:lang w:val="es-ES_tradnl"/>
        </w:rPr>
        <w:t>ó</w:t>
      </w:r>
      <w:r>
        <w:rPr>
          <w:rStyle w:val="Hyperlink3"/>
          <w:rFonts w:eastAsia="Calibri"/>
        </w:rPr>
        <w:t>wienia publicznego ani zmianą postanowień umowy w zakresie niezgodnym z ustawą Pzp oraz nie może naruszać integralności protokołu oraz jego załącznik</w:t>
      </w:r>
      <w:r>
        <w:rPr>
          <w:rStyle w:val="Hyperlink3"/>
          <w:rFonts w:eastAsia="Calibri"/>
          <w:lang w:val="es-ES_tradnl"/>
        </w:rPr>
        <w:t>ó</w:t>
      </w:r>
      <w:r>
        <w:rPr>
          <w:rStyle w:val="Hyperlink3"/>
          <w:rFonts w:eastAsia="Calibri"/>
        </w:rPr>
        <w:t>w.</w:t>
      </w:r>
    </w:p>
    <w:p>
      <w:pPr>
        <w:pStyle w:val="Tre"/>
        <w:spacing w:lineRule="auto" w:line="264" w:before="0" w:after="0"/>
        <w:rPr>
          <w:rStyle w:val="Hyperlink3"/>
          <w:rFonts w:eastAsia="Calibri"/>
        </w:rPr>
      </w:pPr>
      <w:r>
        <w:rPr>
          <w:rStyle w:val="Hyperlink3"/>
          <w:rFonts w:eastAsia="Calibri"/>
        </w:rPr>
        <w:t>** Wyjaśnienie: prawo do ograniczenia przetwarzania nie ma zastosowania w odniesieniu do przechowywania, w celu zapewnienia korzystania ze środk</w:t>
      </w:r>
      <w:r>
        <w:rPr>
          <w:rStyle w:val="Hyperlink3"/>
          <w:rFonts w:eastAsia="Calibri"/>
          <w:lang w:val="es-ES_tradnl"/>
        </w:rPr>
        <w:t>ó</w:t>
      </w:r>
      <w:r>
        <w:rPr>
          <w:rStyle w:val="Hyperlink3"/>
          <w:rFonts w:eastAsia="Calibri"/>
        </w:rPr>
        <w:t>w ochrony prawnej lub w celu ochrony praw innej osoby fizycznej lub prawnej, lub z uwagi na ważne względy interesu publicznego Unii Europejskiej lub państwa członkowskiego.</w:t>
      </w:r>
    </w:p>
    <w:p>
      <w:pPr>
        <w:pStyle w:val="Tre"/>
        <w:spacing w:lineRule="auto" w:line="264" w:before="0" w:after="0"/>
        <w:rPr>
          <w:rStyle w:val="Hyperlink3"/>
          <w:rFonts w:eastAsia="Calibri"/>
        </w:rPr>
      </w:pPr>
      <w:r>
        <w:rPr>
          <w:rFonts w:eastAsia="Calibri"/>
        </w:rPr>
      </w:r>
    </w:p>
    <w:p>
      <w:pPr>
        <w:pStyle w:val="Nagwek1"/>
        <w:shd w:val="clear" w:color="auto" w:fill="CCC0D9"/>
        <w:spacing w:lineRule="auto" w:line="264" w:before="0" w:after="0"/>
        <w:rPr>
          <w:rStyle w:val="Brak"/>
          <w:rFonts w:ascii="Times New Roman" w:hAnsi="Times New Roman" w:eastAsia="Times New Roman" w:cs="Times New Roman"/>
          <w:sz w:val="22"/>
          <w:szCs w:val="22"/>
          <w:u w:val="single"/>
        </w:rPr>
      </w:pPr>
      <w:r>
        <w:rPr>
          <w:rStyle w:val="Brak"/>
          <w:rFonts w:ascii="Times New Roman" w:hAnsi="Times New Roman"/>
          <w:sz w:val="22"/>
          <w:szCs w:val="22"/>
        </w:rPr>
        <w:t>XXI. ZAŁĄ</w:t>
      </w:r>
      <w:r>
        <w:rPr>
          <w:rStyle w:val="Brak"/>
          <w:rFonts w:ascii="Times New Roman" w:hAnsi="Times New Roman"/>
          <w:sz w:val="22"/>
          <w:szCs w:val="22"/>
          <w:lang w:val="de-DE"/>
        </w:rPr>
        <w:t>CZNIKI</w:t>
      </w:r>
    </w:p>
    <w:p>
      <w:pPr>
        <w:pStyle w:val="NoSpacing"/>
        <w:numPr>
          <w:ilvl w:val="0"/>
          <w:numId w:val="26"/>
        </w:numPr>
        <w:spacing w:lineRule="auto" w:line="264" w:before="0" w:after="0"/>
        <w:rPr>
          <w:rFonts w:ascii="Times New Roman" w:hAnsi="Times New Roman" w:eastAsia="Times New Roman" w:cs="Times New Roman"/>
        </w:rPr>
      </w:pPr>
      <w:bookmarkStart w:id="4" w:name="_Hlk8386904"/>
      <w:r>
        <w:rPr>
          <w:rStyle w:val="Hyperlink2"/>
          <w:rFonts w:ascii="Times New Roman" w:hAnsi="Times New Roman"/>
        </w:rPr>
        <w:t xml:space="preserve">Niżej wymienione załączniki stanowią integralną część </w:t>
      </w:r>
      <w:r>
        <w:rPr>
          <w:rStyle w:val="Brak"/>
          <w:rFonts w:ascii="Times New Roman" w:hAnsi="Times New Roman"/>
          <w:lang w:val="de-DE"/>
        </w:rPr>
        <w:t>SWZ:</w:t>
      </w:r>
    </w:p>
    <w:p>
      <w:pPr>
        <w:pStyle w:val="NoSpacing"/>
        <w:numPr>
          <w:ilvl w:val="0"/>
          <w:numId w:val="27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załącznik nr 1 - Formularz ofertowy,</w:t>
      </w:r>
    </w:p>
    <w:p>
      <w:pPr>
        <w:pStyle w:val="NoSpacing"/>
        <w:numPr>
          <w:ilvl w:val="0"/>
          <w:numId w:val="27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załącznik nr 2 - Oświadczenie o braku podstaw do wykluczenia i o spełnianiu warunk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udziału w postępowaniu,</w:t>
      </w:r>
    </w:p>
    <w:p>
      <w:pPr>
        <w:pStyle w:val="NoSpacing"/>
        <w:numPr>
          <w:ilvl w:val="0"/>
          <w:numId w:val="27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załącznik nr 3 - Wykaz </w:t>
      </w:r>
      <w:r>
        <w:rPr>
          <w:rStyle w:val="Brak"/>
          <w:rFonts w:ascii="Times New Roman" w:hAnsi="Times New Roman"/>
          <w:lang w:val="de-DE"/>
        </w:rPr>
        <w:t>dostaw,</w:t>
      </w:r>
    </w:p>
    <w:p>
      <w:pPr>
        <w:pStyle w:val="NoSpacing"/>
        <w:numPr>
          <w:ilvl w:val="0"/>
          <w:numId w:val="27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załącznik nr 4 - </w:t>
      </w:r>
      <w:r>
        <w:rPr>
          <w:rStyle w:val="Brak"/>
          <w:rFonts w:ascii="Times New Roman" w:hAnsi="Times New Roman"/>
          <w:shd w:fill="FFFFFF" w:val="clear"/>
          <w:lang w:val="de-DE"/>
        </w:rPr>
        <w:t>Wz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r zobowiązania do udostępnienia zasob</w:t>
      </w:r>
      <w:r>
        <w:rPr>
          <w:rStyle w:val="Brak"/>
          <w:rFonts w:ascii="Times New Roman" w:hAnsi="Times New Roman"/>
          <w:shd w:fill="FFFFFF" w:val="clear"/>
          <w:lang w:val="es-ES_tradnl"/>
        </w:rPr>
        <w:t>ó</w:t>
      </w:r>
      <w:r>
        <w:rPr>
          <w:rStyle w:val="Brak"/>
          <w:rFonts w:ascii="Times New Roman" w:hAnsi="Times New Roman"/>
          <w:shd w:fill="FFFFFF" w:val="clear"/>
        </w:rPr>
        <w:t>w,</w:t>
      </w:r>
    </w:p>
    <w:p>
      <w:pPr>
        <w:pStyle w:val="NoSpacing"/>
        <w:numPr>
          <w:ilvl w:val="0"/>
          <w:numId w:val="27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załącznik nr 5 - Wz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r oświadczenia wykonawc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wsp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lnie ubiegających się o udzielenie zam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wienia publicznego dotyczące dostaw wykonywanych przez poszczeg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lnych wykonawc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</w:t>
      </w:r>
      <w:r>
        <w:rPr>
          <w:rStyle w:val="Brak"/>
          <w:rFonts w:ascii="Times New Roman" w:hAnsi="Times New Roman"/>
          <w:shd w:fill="FFFFFF" w:val="clear"/>
        </w:rPr>
        <w:t>,</w:t>
      </w:r>
    </w:p>
    <w:p>
      <w:pPr>
        <w:pStyle w:val="NoSpacing"/>
        <w:numPr>
          <w:ilvl w:val="0"/>
          <w:numId w:val="27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załącznik nr 6 - Wz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r umowy,</w:t>
      </w:r>
    </w:p>
    <w:p>
      <w:pPr>
        <w:pStyle w:val="NoSpacing"/>
        <w:numPr>
          <w:ilvl w:val="0"/>
          <w:numId w:val="27"/>
        </w:numPr>
        <w:spacing w:lineRule="auto" w:line="264" w:before="0" w:after="0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załącznik nr 7 – Szczegółowy Opis Przedmiotu Zam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wienia (SOPZ)</w:t>
      </w:r>
      <w:bookmarkEnd w:id="4"/>
    </w:p>
    <w:sectPr>
      <w:headerReference w:type="default" r:id="rId18"/>
      <w:headerReference w:type="first" r:id="rId19"/>
      <w:footerReference w:type="default" r:id="rId20"/>
      <w:footerReference w:type="first" r:id="rId21"/>
      <w:type w:val="nextPage"/>
      <w:pgSz w:w="11906" w:h="16838"/>
      <w:pgMar w:left="1418" w:right="1134" w:gutter="0" w:header="567" w:top="851" w:footer="567" w:bottom="851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 Neue">
    <w:charset w:val="ee"/>
    <w:family w:val="roman"/>
    <w:pitch w:val="variable"/>
  </w:font>
  <w:font w:name="Times New Roman">
    <w:charset w:val="01"/>
    <w:family w:val="roman"/>
    <w:pitch w:val="variable"/>
  </w:font>
  <w:font w:name="Trebuchet MS">
    <w:charset w:val="ee"/>
    <w:family w:val="roman"/>
    <w:pitch w:val="variable"/>
  </w:font>
  <w:font w:name="Calibri">
    <w:charset w:val="01"/>
    <w:family w:val="swiss"/>
    <w:pitch w:val="variable"/>
  </w:font>
  <w:font w:name="Arial Unicode M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spacing w:before="0" w:after="160"/>
      <w:jc w:val="right"/>
      <w:rPr/>
    </w:pPr>
    <w:r>
      <w:rPr>
        <w:rFonts w:ascii="Trebuchet MS" w:hAnsi="Trebuchet MS"/>
        <w:b/>
        <w:bCs/>
        <w:sz w:val="18"/>
        <w:szCs w:val="18"/>
      </w:rPr>
      <w:t xml:space="preserve">Str. </w:t>
    </w:r>
    <w:r>
      <w:rPr>
        <w:rFonts w:eastAsia="Trebuchet MS" w:cs="Trebuchet MS" w:ascii="Trebuchet MS" w:hAnsi="Trebuchet MS"/>
        <w:b/>
        <w:bCs/>
        <w:sz w:val="18"/>
        <w:szCs w:val="18"/>
      </w:rPr>
      <w:fldChar w:fldCharType="begin"/>
    </w:r>
    <w:r>
      <w:rPr>
        <w:sz w:val="18"/>
        <w:b/>
        <w:szCs w:val="18"/>
        <w:bCs/>
        <w:rFonts w:eastAsia="Trebuchet MS" w:cs="Trebuchet MS" w:ascii="Trebuchet MS" w:hAnsi="Trebuchet MS"/>
      </w:rPr>
      <w:instrText xml:space="preserve"> PAGE </w:instrText>
    </w:r>
    <w:r>
      <w:rPr>
        <w:sz w:val="18"/>
        <w:b/>
        <w:szCs w:val="18"/>
        <w:bCs/>
        <w:rFonts w:eastAsia="Trebuchet MS" w:cs="Trebuchet MS" w:ascii="Trebuchet MS" w:hAnsi="Trebuchet MS"/>
      </w:rPr>
      <w:fldChar w:fldCharType="separate"/>
    </w:r>
    <w:r>
      <w:rPr>
        <w:sz w:val="18"/>
        <w:b/>
        <w:szCs w:val="18"/>
        <w:bCs/>
        <w:rFonts w:eastAsia="Trebuchet MS" w:cs="Trebuchet MS" w:ascii="Trebuchet MS" w:hAnsi="Trebuchet MS"/>
      </w:rPr>
      <w:t>13</w:t>
    </w:r>
    <w:r>
      <w:rPr>
        <w:sz w:val="18"/>
        <w:b/>
        <w:szCs w:val="18"/>
        <w:bCs/>
        <w:rFonts w:eastAsia="Trebuchet MS" w:cs="Trebuchet MS" w:ascii="Trebuchet MS" w:hAnsi="Trebuchet M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26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1276" w:hanging="85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1613" w:hanging="85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973" w:hanging="85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2333" w:hanging="85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2693" w:hanging="85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3053" w:hanging="85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3413" w:hanging="85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773" w:hanging="85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1800" w:hanging="2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25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3960" w:hanging="2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46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54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120" w:hanging="2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17" w:hanging="45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83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1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55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91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27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63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29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0" w:hanging="3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35" w:hanging="33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95" w:hanging="33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55" w:hanging="33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1" w:hanging="3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  <w:rFonts w:ascii="Times New Roman" w:hAnsi="Times New Roman" w:eastAsia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36" w:hanging="33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  <w:rFonts w:ascii="Times New Roman" w:hAnsi="Times New Roman"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816" w:hanging="3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  <w:rFonts w:ascii="Times New Roman" w:hAnsi="Times New Roman"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1" w:hanging="3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  <w:rFonts w:ascii="Times New Roman" w:hAnsi="Times New Roman" w:eastAsia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96" w:hanging="33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  <w:rFonts w:ascii="Times New Roman" w:hAnsi="Times New Roman"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1" w:hanging="3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  <w:rFonts w:ascii="Times New Roman" w:hAnsi="Times New Roman"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1" w:hanging="3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  <w:rFonts w:ascii="Times New Roman" w:hAnsi="Times New Roman" w:eastAsia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56" w:hanging="33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  <w:rFonts w:ascii="Times New Roman" w:hAnsi="Times New Roman" w:eastAsia="Times New Roman"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468" w:hanging="46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1" w:hanging="5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134" w:hanging="70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630" w:hanging="77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386" w:hanging="11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670" w:hanging="11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284" w:hanging="143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num" w:pos="0"/>
        </w:tabs>
        <w:ind w:left="2239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4182" w:hanging="176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</w:abstractNum>
  <w:abstractNum w:abstractNumId="7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50" w:hanging="33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770" w:hanging="33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490" w:hanging="33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210" w:hanging="33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3930" w:hanging="33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4650" w:hanging="33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370" w:hanging="33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090" w:hanging="33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43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115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51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87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223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59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95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31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0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35" w:hanging="27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50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70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95" w:hanging="27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10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30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55" w:hanging="27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1134" w:hanging="2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upperLetter"/>
      <w:lvlText w:val="%2."/>
      <w:lvlJc w:val="left"/>
      <w:pPr>
        <w:tabs>
          <w:tab w:val="num" w:pos="8848"/>
        </w:tabs>
        <w:ind w:left="1789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8848"/>
        </w:tabs>
        <w:ind w:left="2509" w:hanging="29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8848"/>
        </w:tabs>
        <w:ind w:left="3229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8848"/>
        </w:tabs>
        <w:ind w:left="3949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8848"/>
        </w:tabs>
        <w:ind w:left="4669" w:hanging="29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8848"/>
        </w:tabs>
        <w:ind w:left="5389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8848"/>
        </w:tabs>
        <w:ind w:left="6109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8848"/>
        </w:tabs>
        <w:ind w:left="6829" w:hanging="29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1" w:hanging="5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688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048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408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768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128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488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2848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  <w:rFonts w:ascii="Times New Roman" w:hAnsi="Times New Roman" w:eastAsia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  <w:rFonts w:ascii="Times New Roman" w:hAnsi="Times New Roman" w:eastAsia="Times New Roman" w:cs="Times New Roman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83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  <w:rFonts w:ascii="Times New Roman" w:hAnsi="Times New Roman" w:eastAsia="Times New Roman" w:cs="Times New Roman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1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  <w:rFonts w:ascii="Times New Roman" w:hAnsi="Times New Roman" w:eastAsia="Times New Roman" w:cs="Times New Roman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55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  <w:rFonts w:ascii="Times New Roman" w:hAnsi="Times New Roman" w:eastAsia="Times New Roman" w:cs="Times New Roman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91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  <w:rFonts w:ascii="Times New Roman" w:hAnsi="Times New Roman" w:eastAsia="Times New Roman" w:cs="Times New Roman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27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  <w:rFonts w:ascii="Times New Roman" w:hAnsi="Times New Roman" w:eastAsia="Times New Roman" w:cs="Times New Roman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63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  <w:rFonts w:ascii="Times New Roman" w:hAnsi="Times New Roman" w:eastAsia="Times New Roman" w:cs="Times New Roman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29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  <w:rFonts w:ascii="Times New Roman" w:hAnsi="Times New Roman" w:eastAsia="Times New Roman" w:cs="Times New Roman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1" w:hanging="5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75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11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47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83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19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55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291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17" w:hanging="45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83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1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55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91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27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63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29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0" w:hanging="3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35" w:hanging="33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95" w:hanging="33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55" w:hanging="33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0"/>
        </w:tabs>
        <w:ind w:left="566" w:hanging="2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47" w:hanging="25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178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87" w:hanging="25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7" w:hanging="25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338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47" w:hanging="25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7" w:hanging="25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498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928"/>
        </w:tabs>
        <w:ind w:left="28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772" w:hanging="2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1492" w:hanging="2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928"/>
        </w:tabs>
        <w:ind w:left="2212" w:hanging="2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lvlText w:val="%5."/>
      <w:lvlJc w:val="left"/>
      <w:pPr>
        <w:tabs>
          <w:tab w:val="num" w:pos="928"/>
        </w:tabs>
        <w:ind w:left="2932" w:hanging="2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lvlText w:val="%6."/>
      <w:lvlJc w:val="left"/>
      <w:pPr>
        <w:tabs>
          <w:tab w:val="num" w:pos="928"/>
        </w:tabs>
        <w:ind w:left="3652" w:hanging="2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928"/>
        </w:tabs>
        <w:ind w:left="4372" w:hanging="2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lvlText w:val="%8."/>
      <w:lvlJc w:val="left"/>
      <w:pPr>
        <w:tabs>
          <w:tab w:val="num" w:pos="928"/>
        </w:tabs>
        <w:ind w:left="5092" w:hanging="2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lvlText w:val="%9."/>
      <w:lvlJc w:val="left"/>
      <w:pPr>
        <w:tabs>
          <w:tab w:val="num" w:pos="928"/>
        </w:tabs>
        <w:ind w:left="5812" w:hanging="2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18"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34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59" w:hanging="27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774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94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19" w:hanging="27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34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54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79" w:hanging="27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  <w:color w:val="000000"/>
      </w:rPr>
    </w:lvl>
  </w:abstractNum>
  <w:abstractNum w:abstractNumId="19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29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29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29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1" w:hanging="5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75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11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47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83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19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55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291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1" w:hanging="3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36" w:hanging="33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51" w:hanging="3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1" w:hanging="3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96" w:hanging="33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11" w:hanging="3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1" w:hanging="3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56" w:hanging="33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11" w:hanging="3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36" w:hanging="33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51" w:hanging="3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1" w:hanging="3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96" w:hanging="33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11" w:hanging="3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1" w:hanging="3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56" w:hanging="33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1" w:hanging="5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75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11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47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83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19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55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291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24">
    <w:lvl w:ilvl="0">
      <w:start w:val="1"/>
      <w:numFmt w:val="bullet"/>
      <w:lvlText w:val="−"/>
      <w:lvlJc w:val="left"/>
      <w:pPr>
        <w:tabs>
          <w:tab w:val="num" w:pos="0"/>
        </w:tabs>
        <w:ind w:left="468" w:hanging="468"/>
      </w:pPr>
      <w:rPr>
        <w:rFonts w:ascii="Calibri" w:hAnsi="Calibri" w:cs="Calibri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828" w:hanging="468"/>
      </w:pPr>
      <w:rPr>
        <w:rFonts w:ascii="Calibri" w:hAnsi="Calibri" w:cs="Calibri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410" w:hanging="33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770" w:hanging="33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2130" w:hanging="33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2490" w:hanging="33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850" w:hanging="33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3210" w:hanging="33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</w:abstractNum>
  <w:abstractNum w:abstractNumId="25">
    <w:lvl w:ilvl="0">
      <w:start w:val="1"/>
      <w:numFmt w:val="bullet"/>
      <w:lvlText w:val="−"/>
      <w:lvlJc w:val="left"/>
      <w:pPr>
        <w:tabs>
          <w:tab w:val="num" w:pos="0"/>
        </w:tabs>
        <w:ind w:left="468" w:hanging="468"/>
      </w:pPr>
      <w:rPr>
        <w:rFonts w:ascii="Calibri" w:hAnsi="Calibri" w:cs="Calibri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828" w:hanging="468"/>
      </w:pPr>
      <w:rPr>
        <w:rFonts w:ascii="Calibri" w:hAnsi="Calibri" w:cs="Calibri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077" w:hanging="35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407" w:hanging="32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767" w:hanging="32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2127" w:hanging="32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2487" w:hanging="32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847" w:hanging="32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3207" w:hanging="32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1" w:hanging="3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36" w:hanging="33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51" w:hanging="3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1" w:hanging="3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96" w:hanging="33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11" w:hanging="3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1" w:hanging="3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56" w:hanging="33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27">
    <w:lvl w:ilvl="0">
      <w:start w:val="1"/>
      <w:numFmt w:val="bullet"/>
      <w:lvlText w:val="-"/>
      <w:lvlJc w:val="left"/>
      <w:pPr>
        <w:tabs>
          <w:tab w:val="num" w:pos="0"/>
        </w:tabs>
        <w:ind w:left="714" w:hanging="35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04" w:hanging="327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24" w:hanging="327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44" w:hanging="32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64" w:hanging="327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84" w:hanging="327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04" w:hanging="32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24" w:hanging="327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44" w:hanging="327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8848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tabs>
          <w:tab w:val="num" w:pos="8848"/>
        </w:tabs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tabs>
          <w:tab w:val="num" w:pos="8848"/>
        </w:tabs>
        <w:ind w:left="18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8848"/>
        </w:tabs>
        <w:ind w:left="25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lvlText w:val="%5."/>
      <w:lvlJc w:val="left"/>
      <w:pPr>
        <w:tabs>
          <w:tab w:val="num" w:pos="8848"/>
        </w:tabs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lvlText w:val="%6."/>
      <w:lvlJc w:val="left"/>
      <w:pPr>
        <w:tabs>
          <w:tab w:val="num" w:pos="8848"/>
        </w:tabs>
        <w:ind w:left="39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8848"/>
        </w:tabs>
        <w:ind w:left="46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lvlText w:val="%8."/>
      <w:lvlJc w:val="left"/>
      <w:pPr>
        <w:tabs>
          <w:tab w:val="num" w:pos="8848"/>
        </w:tabs>
        <w:ind w:left="54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lvlText w:val="%9."/>
      <w:lvlJc w:val="left"/>
      <w:pPr>
        <w:tabs>
          <w:tab w:val="num" w:pos="8848"/>
        </w:tabs>
        <w:ind w:left="61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8848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tabs>
          <w:tab w:val="num" w:pos="8848"/>
        </w:tabs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tabs>
          <w:tab w:val="num" w:pos="8848"/>
        </w:tabs>
        <w:ind w:left="18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8848"/>
        </w:tabs>
        <w:ind w:left="25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lvlText w:val="%5."/>
      <w:lvlJc w:val="left"/>
      <w:pPr>
        <w:tabs>
          <w:tab w:val="num" w:pos="8848"/>
        </w:tabs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lvlText w:val="%6."/>
      <w:lvlJc w:val="left"/>
      <w:pPr>
        <w:tabs>
          <w:tab w:val="num" w:pos="8848"/>
        </w:tabs>
        <w:ind w:left="39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8848"/>
        </w:tabs>
        <w:ind w:left="46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lvlText w:val="%8."/>
      <w:lvlJc w:val="left"/>
      <w:pPr>
        <w:tabs>
          <w:tab w:val="num" w:pos="8848"/>
        </w:tabs>
        <w:ind w:left="54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lvlText w:val="%9."/>
      <w:lvlJc w:val="left"/>
      <w:pPr>
        <w:tabs>
          <w:tab w:val="num" w:pos="8848"/>
        </w:tabs>
        <w:ind w:left="61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8848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tabs>
          <w:tab w:val="num" w:pos="8848"/>
        </w:tabs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tabs>
          <w:tab w:val="num" w:pos="8848"/>
        </w:tabs>
        <w:ind w:left="18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8848"/>
        </w:tabs>
        <w:ind w:left="25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lvlText w:val="%5."/>
      <w:lvlJc w:val="left"/>
      <w:pPr>
        <w:tabs>
          <w:tab w:val="num" w:pos="8848"/>
        </w:tabs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lvlText w:val="%6."/>
      <w:lvlJc w:val="left"/>
      <w:pPr>
        <w:tabs>
          <w:tab w:val="num" w:pos="8848"/>
        </w:tabs>
        <w:ind w:left="39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8848"/>
        </w:tabs>
        <w:ind w:left="46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lvlText w:val="%8."/>
      <w:lvlJc w:val="left"/>
      <w:pPr>
        <w:tabs>
          <w:tab w:val="num" w:pos="8848"/>
        </w:tabs>
        <w:ind w:left="54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lvlText w:val="%9."/>
      <w:lvlJc w:val="left"/>
      <w:pPr>
        <w:tabs>
          <w:tab w:val="num" w:pos="8848"/>
        </w:tabs>
        <w:ind w:left="61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8848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tabs>
          <w:tab w:val="num" w:pos="8848"/>
        </w:tabs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tabs>
          <w:tab w:val="num" w:pos="8848"/>
        </w:tabs>
        <w:ind w:left="18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8848"/>
        </w:tabs>
        <w:ind w:left="25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lvlText w:val="%5."/>
      <w:lvlJc w:val="left"/>
      <w:pPr>
        <w:tabs>
          <w:tab w:val="num" w:pos="8848"/>
        </w:tabs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lvlText w:val="%6."/>
      <w:lvlJc w:val="left"/>
      <w:pPr>
        <w:tabs>
          <w:tab w:val="num" w:pos="8848"/>
        </w:tabs>
        <w:ind w:left="39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8848"/>
        </w:tabs>
        <w:ind w:left="46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lvlText w:val="%8."/>
      <w:lvlJc w:val="left"/>
      <w:pPr>
        <w:tabs>
          <w:tab w:val="num" w:pos="8848"/>
        </w:tabs>
        <w:ind w:left="54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lvlText w:val="%9."/>
      <w:lvlJc w:val="left"/>
      <w:pPr>
        <w:tabs>
          <w:tab w:val="num" w:pos="8848"/>
        </w:tabs>
        <w:ind w:left="61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709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47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83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1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55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91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27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63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29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709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47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83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1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55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91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27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63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29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709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47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83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1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55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91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27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63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29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0"/>
        </w:tabs>
        <w:ind w:left="468" w:hanging="46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1" w:hanging="5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2.%3."/>
      <w:lvlJc w:val="left"/>
      <w:pPr>
        <w:tabs>
          <w:tab w:val="num" w:pos="0"/>
        </w:tabs>
        <w:ind w:left="851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1630"/>
        </w:tabs>
        <w:ind w:left="1804" w:hanging="95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4">
      <w:start w:val="1"/>
      <w:numFmt w:val="decimal"/>
      <w:lvlText w:val="%4.%5."/>
      <w:lvlJc w:val="left"/>
      <w:pPr>
        <w:tabs>
          <w:tab w:val="num" w:pos="2386"/>
        </w:tabs>
        <w:ind w:left="2560" w:hanging="1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5">
      <w:start w:val="1"/>
      <w:numFmt w:val="decimal"/>
      <w:lvlText w:val="%4.%5.%6."/>
      <w:lvlJc w:val="left"/>
      <w:pPr>
        <w:tabs>
          <w:tab w:val="num" w:pos="2670"/>
        </w:tabs>
        <w:ind w:left="2844" w:hanging="1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6">
      <w:start w:val="1"/>
      <w:numFmt w:val="decimal"/>
      <w:lvlText w:val="%4.%5.%6.%7."/>
      <w:lvlJc w:val="left"/>
      <w:pPr>
        <w:tabs>
          <w:tab w:val="num" w:pos="3284"/>
        </w:tabs>
        <w:ind w:left="3458" w:hanging="161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7">
      <w:start w:val="1"/>
      <w:numFmt w:val="decimal"/>
      <w:suff w:val="nothing"/>
      <w:lvlText w:val="%4.%5.%6.%7.%8."/>
      <w:lvlJc w:val="left"/>
      <w:pPr>
        <w:tabs>
          <w:tab w:val="num" w:pos="0"/>
        </w:tabs>
        <w:ind w:left="2412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8">
      <w:start w:val="1"/>
      <w:numFmt w:val="decimal"/>
      <w:lvlText w:val="%4.%5.%6.%7.%8.%9."/>
      <w:lvlJc w:val="left"/>
      <w:pPr>
        <w:tabs>
          <w:tab w:val="num" w:pos="4182"/>
        </w:tabs>
        <w:ind w:left="4356" w:hanging="194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</w:abstractNum>
  <w:abstractNum w:abstractNumId="36">
    <w:lvl w:ilvl="0">
      <w:start w:val="1"/>
      <w:numFmt w:val="decimal"/>
      <w:lvlText w:val="%1."/>
      <w:lvlJc w:val="left"/>
      <w:pPr>
        <w:tabs>
          <w:tab w:val="num" w:pos="0"/>
        </w:tabs>
        <w:ind w:left="393" w:hanging="39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1" w:hanging="5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2.%3."/>
      <w:lvlJc w:val="left"/>
      <w:pPr>
        <w:tabs>
          <w:tab w:val="num" w:pos="0"/>
        </w:tabs>
        <w:ind w:left="252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30" w:hanging="7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4">
      <w:start w:val="1"/>
      <w:numFmt w:val="decimal"/>
      <w:lvlText w:val="%4.%5."/>
      <w:lvlJc w:val="left"/>
      <w:pPr>
        <w:tabs>
          <w:tab w:val="num" w:pos="0"/>
        </w:tabs>
        <w:ind w:left="2386" w:hanging="1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5">
      <w:start w:val="1"/>
      <w:numFmt w:val="decimal"/>
      <w:lvlText w:val="%4.%5.%6."/>
      <w:lvlJc w:val="left"/>
      <w:pPr>
        <w:tabs>
          <w:tab w:val="num" w:pos="0"/>
        </w:tabs>
        <w:ind w:left="2670" w:hanging="1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6">
      <w:start w:val="1"/>
      <w:numFmt w:val="decimal"/>
      <w:lvlText w:val="%4.%5.%6.%7."/>
      <w:lvlJc w:val="left"/>
      <w:pPr>
        <w:tabs>
          <w:tab w:val="num" w:pos="0"/>
        </w:tabs>
        <w:ind w:left="3284" w:hanging="144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7">
      <w:start w:val="1"/>
      <w:numFmt w:val="decimal"/>
      <w:suff w:val="nothing"/>
      <w:lvlText w:val="%4.%5.%6.%7.%8."/>
      <w:lvlJc w:val="left"/>
      <w:pPr>
        <w:tabs>
          <w:tab w:val="num" w:pos="0"/>
        </w:tabs>
        <w:ind w:left="2238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8">
      <w:start w:val="1"/>
      <w:numFmt w:val="decimal"/>
      <w:lvlText w:val="%4.%5.%6.%7.%8.%9."/>
      <w:lvlJc w:val="left"/>
      <w:pPr>
        <w:tabs>
          <w:tab w:val="num" w:pos="0"/>
        </w:tabs>
        <w:ind w:left="4182" w:hanging="177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</w:abstractNum>
  <w:abstractNum w:abstractNumId="37">
    <w:lvl w:ilvl="0">
      <w:start w:val="1"/>
      <w:numFmt w:val="decimal"/>
      <w:lvlText w:val="%1."/>
      <w:lvlJc w:val="left"/>
      <w:pPr>
        <w:tabs>
          <w:tab w:val="num" w:pos="0"/>
        </w:tabs>
        <w:ind w:left="393" w:hanging="39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1" w:hanging="5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2.%3."/>
      <w:lvlJc w:val="left"/>
      <w:pPr>
        <w:tabs>
          <w:tab w:val="num" w:pos="0"/>
        </w:tabs>
        <w:ind w:left="252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30" w:hanging="7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4">
      <w:start w:val="1"/>
      <w:numFmt w:val="decimal"/>
      <w:lvlText w:val="%4.%5."/>
      <w:lvlJc w:val="left"/>
      <w:pPr>
        <w:tabs>
          <w:tab w:val="num" w:pos="0"/>
        </w:tabs>
        <w:ind w:left="2386" w:hanging="1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5">
      <w:start w:val="1"/>
      <w:numFmt w:val="decimal"/>
      <w:lvlText w:val="%4.%5.%6."/>
      <w:lvlJc w:val="left"/>
      <w:pPr>
        <w:tabs>
          <w:tab w:val="num" w:pos="0"/>
        </w:tabs>
        <w:ind w:left="2670" w:hanging="1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6">
      <w:start w:val="1"/>
      <w:numFmt w:val="decimal"/>
      <w:lvlText w:val="%4.%5.%6.%7."/>
      <w:lvlJc w:val="left"/>
      <w:pPr>
        <w:tabs>
          <w:tab w:val="num" w:pos="0"/>
        </w:tabs>
        <w:ind w:left="3284" w:hanging="144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7">
      <w:start w:val="1"/>
      <w:numFmt w:val="decimal"/>
      <w:suff w:val="nothing"/>
      <w:lvlText w:val="%4.%5.%6.%7.%8."/>
      <w:lvlJc w:val="left"/>
      <w:pPr>
        <w:tabs>
          <w:tab w:val="num" w:pos="0"/>
        </w:tabs>
        <w:ind w:left="2238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8">
      <w:start w:val="1"/>
      <w:numFmt w:val="decimal"/>
      <w:lvlText w:val="%4.%5.%6.%7.%8.%9."/>
      <w:lvlJc w:val="left"/>
      <w:pPr>
        <w:tabs>
          <w:tab w:val="num" w:pos="0"/>
        </w:tabs>
        <w:ind w:left="4182" w:hanging="177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</w:abstractNum>
  <w:abstractNum w:abstractNumId="38"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4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5" w:hanging="38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81" w:hanging="32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05" w:hanging="38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25" w:hanging="38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41" w:hanging="32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65" w:hanging="38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85" w:hanging="38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01" w:hanging="32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39">
    <w:lvl w:ilvl="0">
      <w:start w:val="1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43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115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51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87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223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59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95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31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40">
    <w:lvl w:ilvl="0">
      <w:start w:val="2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43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115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51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87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223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59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95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31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41">
    <w:lvl w:ilvl="0">
      <w:start w:val="2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43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115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51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87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223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59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95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31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42">
    <w:lvl w:ilvl="0">
      <w:start w:val="1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43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115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51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87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223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59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95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31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43">
    <w:lvl w:ilvl="0">
      <w:start w:val="1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43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115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51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87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223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59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95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31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44">
    <w:lvl w:ilvl="0">
      <w:start w:val="1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43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115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51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87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223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59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95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31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45">
    <w:lvl w:ilvl="0">
      <w:start w:val="1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43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115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51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87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223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59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95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31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4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1" w:hanging="5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111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47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83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219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55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91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27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4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1" w:hanging="5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111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47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83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219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55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91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27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4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1" w:hanging="5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111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47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83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219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55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91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27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4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1" w:hanging="5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111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47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83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219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55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91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27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5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1" w:hanging="5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111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47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83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219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55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91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27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51"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850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1570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930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2290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2650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3010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3370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730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52"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850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1570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930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2290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2650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3010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3370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730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53"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850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1570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930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2290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2650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3010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3370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730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54"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851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1571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931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2291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2651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3011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3371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731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5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1" w:hanging="5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111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47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83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219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55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91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27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5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1" w:hanging="5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111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47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83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219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55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91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27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5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1" w:hanging="5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111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47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83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219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55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91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27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5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1" w:hanging="5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111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47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83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219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55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91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27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5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1" w:hanging="5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111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47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83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219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55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91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27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6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46" w:hanging="6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111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47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83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219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55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91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27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6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46" w:hanging="6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1109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469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829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2189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549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909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269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6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1" w:hanging="5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111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47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83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219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55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91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27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63">
    <w:lvl w:ilvl="0">
      <w:start w:val="1"/>
      <w:numFmt w:val="decimal"/>
      <w:lvlText w:val="%1."/>
      <w:lvlJc w:val="left"/>
      <w:pPr>
        <w:tabs>
          <w:tab w:val="num" w:pos="0"/>
        </w:tabs>
        <w:ind w:left="393" w:hanging="39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1" w:hanging="5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2.%3."/>
      <w:lvlJc w:val="left"/>
      <w:pPr>
        <w:tabs>
          <w:tab w:val="num" w:pos="0"/>
        </w:tabs>
        <w:ind w:left="252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30" w:hanging="7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4">
      <w:start w:val="1"/>
      <w:numFmt w:val="decimal"/>
      <w:lvlText w:val="%4.%5."/>
      <w:lvlJc w:val="left"/>
      <w:pPr>
        <w:tabs>
          <w:tab w:val="num" w:pos="0"/>
        </w:tabs>
        <w:ind w:left="2386" w:hanging="1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5">
      <w:start w:val="1"/>
      <w:numFmt w:val="decimal"/>
      <w:lvlText w:val="%4.%5.%6."/>
      <w:lvlJc w:val="left"/>
      <w:pPr>
        <w:tabs>
          <w:tab w:val="num" w:pos="0"/>
        </w:tabs>
        <w:ind w:left="2670" w:hanging="1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6">
      <w:start w:val="1"/>
      <w:numFmt w:val="decimal"/>
      <w:lvlText w:val="%4.%5.%6.%7."/>
      <w:lvlJc w:val="left"/>
      <w:pPr>
        <w:tabs>
          <w:tab w:val="num" w:pos="0"/>
        </w:tabs>
        <w:ind w:left="3284" w:hanging="144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7">
      <w:start w:val="1"/>
      <w:numFmt w:val="decimal"/>
      <w:suff w:val="nothing"/>
      <w:lvlText w:val="%4.%5.%6.%7.%8."/>
      <w:lvlJc w:val="left"/>
      <w:pPr>
        <w:tabs>
          <w:tab w:val="num" w:pos="0"/>
        </w:tabs>
        <w:ind w:left="2238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8">
      <w:start w:val="1"/>
      <w:numFmt w:val="decimal"/>
      <w:lvlText w:val="%4.%5.%6.%7.%8.%9."/>
      <w:lvlJc w:val="left"/>
      <w:pPr>
        <w:tabs>
          <w:tab w:val="num" w:pos="0"/>
        </w:tabs>
        <w:ind w:left="4182" w:hanging="177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</w:abstractNum>
  <w:abstractNum w:abstractNumId="64">
    <w:lvl w:ilvl="0">
      <w:start w:val="1"/>
      <w:numFmt w:val="decimal"/>
      <w:lvlText w:val="%1."/>
      <w:lvlJc w:val="left"/>
      <w:pPr>
        <w:tabs>
          <w:tab w:val="num" w:pos="0"/>
        </w:tabs>
        <w:ind w:left="393" w:hanging="39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1" w:hanging="5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2.%3."/>
      <w:lvlJc w:val="left"/>
      <w:pPr>
        <w:tabs>
          <w:tab w:val="num" w:pos="0"/>
        </w:tabs>
        <w:ind w:left="252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30" w:hanging="7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4">
      <w:start w:val="1"/>
      <w:numFmt w:val="decimal"/>
      <w:lvlText w:val="%4.%5."/>
      <w:lvlJc w:val="left"/>
      <w:pPr>
        <w:tabs>
          <w:tab w:val="num" w:pos="0"/>
        </w:tabs>
        <w:ind w:left="2386" w:hanging="1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5">
      <w:start w:val="1"/>
      <w:numFmt w:val="decimal"/>
      <w:lvlText w:val="%4.%5.%6."/>
      <w:lvlJc w:val="left"/>
      <w:pPr>
        <w:tabs>
          <w:tab w:val="num" w:pos="0"/>
        </w:tabs>
        <w:ind w:left="2670" w:hanging="1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6">
      <w:start w:val="1"/>
      <w:numFmt w:val="decimal"/>
      <w:lvlText w:val="%4.%5.%6.%7."/>
      <w:lvlJc w:val="left"/>
      <w:pPr>
        <w:tabs>
          <w:tab w:val="num" w:pos="0"/>
        </w:tabs>
        <w:ind w:left="3284" w:hanging="144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7">
      <w:start w:val="1"/>
      <w:numFmt w:val="decimal"/>
      <w:suff w:val="nothing"/>
      <w:lvlText w:val="%4.%5.%6.%7.%8."/>
      <w:lvlJc w:val="left"/>
      <w:pPr>
        <w:tabs>
          <w:tab w:val="num" w:pos="0"/>
        </w:tabs>
        <w:ind w:left="2238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8">
      <w:start w:val="1"/>
      <w:numFmt w:val="decimal"/>
      <w:lvlText w:val="%4.%5.%6.%7.%8.%9."/>
      <w:lvlJc w:val="left"/>
      <w:pPr>
        <w:tabs>
          <w:tab w:val="num" w:pos="0"/>
        </w:tabs>
        <w:ind w:left="4182" w:hanging="177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</w:abstractNum>
  <w:abstractNum w:abstractNumId="65">
    <w:lvl w:ilvl="0">
      <w:start w:val="3"/>
      <w:numFmt w:val="decimal"/>
      <w:lvlText w:val="%1."/>
      <w:lvlJc w:val="left"/>
      <w:pPr>
        <w:tabs>
          <w:tab w:val="num" w:pos="8848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11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83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1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55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91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27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63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29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66">
    <w:lvl w:ilvl="0">
      <w:start w:val="1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43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115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51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87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223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59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95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31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67">
    <w:lvl w:ilvl="0">
      <w:start w:val="3"/>
      <w:numFmt w:val="decimal"/>
      <w:lvlText w:val="%1."/>
      <w:lvlJc w:val="left"/>
      <w:pPr>
        <w:tabs>
          <w:tab w:val="num" w:pos="8848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11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83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1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55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91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27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63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29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68">
    <w:lvl w:ilvl="0">
      <w:start w:val="1"/>
      <w:numFmt w:val="decimal"/>
      <w:lvlText w:val="%1."/>
      <w:lvlJc w:val="left"/>
      <w:pPr>
        <w:tabs>
          <w:tab w:val="num" w:pos="8848"/>
        </w:tabs>
        <w:ind w:left="283" w:hanging="2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1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195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263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35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11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47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51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27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69">
    <w:lvl w:ilvl="0">
      <w:start w:val="1"/>
      <w:numFmt w:val="decimal"/>
      <w:lvlText w:val="%1."/>
      <w:lvlJc w:val="left"/>
      <w:pPr>
        <w:tabs>
          <w:tab w:val="num" w:pos="8848"/>
        </w:tabs>
        <w:ind w:left="283" w:hanging="2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1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195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263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35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11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47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51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27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70">
    <w:lvl w:ilvl="0">
      <w:start w:val="1"/>
      <w:numFmt w:val="decimal"/>
      <w:lvlText w:val="%1."/>
      <w:lvlJc w:val="left"/>
      <w:pPr>
        <w:tabs>
          <w:tab w:val="num" w:pos="8848"/>
        </w:tabs>
        <w:ind w:left="283" w:hanging="2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1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195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263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35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11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47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51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27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71">
    <w:lvl w:ilvl="0">
      <w:start w:val="1"/>
      <w:numFmt w:val="decimal"/>
      <w:lvlText w:val="%1."/>
      <w:lvlJc w:val="left"/>
      <w:pPr>
        <w:tabs>
          <w:tab w:val="num" w:pos="8848"/>
        </w:tabs>
        <w:ind w:left="283" w:hanging="2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1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195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263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35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11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47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51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27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72">
    <w:lvl w:ilvl="0">
      <w:start w:val="1"/>
      <w:numFmt w:val="decimal"/>
      <w:lvlText w:val="%1."/>
      <w:lvlJc w:val="left"/>
      <w:pPr>
        <w:tabs>
          <w:tab w:val="num" w:pos="8848"/>
        </w:tabs>
        <w:ind w:left="283" w:hanging="2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1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195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263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35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11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47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51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27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73">
    <w:lvl w:ilvl="0">
      <w:start w:val="1"/>
      <w:numFmt w:val="decimal"/>
      <w:lvlText w:val="%1."/>
      <w:lvlJc w:val="left"/>
      <w:pPr>
        <w:tabs>
          <w:tab w:val="num" w:pos="8848"/>
        </w:tabs>
        <w:ind w:left="283" w:hanging="2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1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195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263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35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11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47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51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27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74">
    <w:lvl w:ilvl="0">
      <w:start w:val="1"/>
      <w:numFmt w:val="decimal"/>
      <w:lvlText w:val="%1."/>
      <w:lvlJc w:val="left"/>
      <w:pPr>
        <w:tabs>
          <w:tab w:val="num" w:pos="8848"/>
        </w:tabs>
        <w:ind w:left="283" w:hanging="2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1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195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263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35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11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47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51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27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75">
    <w:lvl w:ilvl="0">
      <w:start w:val="1"/>
      <w:numFmt w:val="decimal"/>
      <w:lvlText w:val="%1."/>
      <w:lvlJc w:val="left"/>
      <w:pPr>
        <w:tabs>
          <w:tab w:val="num" w:pos="8848"/>
        </w:tabs>
        <w:ind w:left="283" w:hanging="2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1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195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263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35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11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47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51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27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76">
    <w:lvl w:ilvl="0">
      <w:start w:val="1"/>
      <w:numFmt w:val="decimal"/>
      <w:lvlText w:val="%1."/>
      <w:lvlJc w:val="left"/>
      <w:pPr>
        <w:tabs>
          <w:tab w:val="num" w:pos="8848"/>
        </w:tabs>
        <w:ind w:left="283" w:hanging="2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1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195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263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35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11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47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51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27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77">
    <w:lvl w:ilvl="0">
      <w:start w:val="1"/>
      <w:numFmt w:val="decimal"/>
      <w:lvlText w:val="%1."/>
      <w:lvlJc w:val="left"/>
      <w:pPr>
        <w:tabs>
          <w:tab w:val="num" w:pos="8848"/>
        </w:tabs>
        <w:ind w:left="283" w:hanging="2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1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195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263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35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11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47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51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27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78">
    <w:lvl w:ilvl="0">
      <w:start w:val="1"/>
      <w:numFmt w:val="decimal"/>
      <w:lvlText w:val="%1."/>
      <w:lvlJc w:val="left"/>
      <w:pPr>
        <w:tabs>
          <w:tab w:val="num" w:pos="8848"/>
        </w:tabs>
        <w:ind w:left="283" w:hanging="2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1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195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263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35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11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47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51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27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79">
    <w:lvl w:ilvl="0">
      <w:start w:val="1"/>
      <w:numFmt w:val="decimal"/>
      <w:lvlText w:val="%1."/>
      <w:lvlJc w:val="left"/>
      <w:pPr>
        <w:tabs>
          <w:tab w:val="num" w:pos="8848"/>
        </w:tabs>
        <w:ind w:left="283" w:hanging="2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1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195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263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35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11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47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51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27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80">
    <w:lvl w:ilvl="0">
      <w:start w:val="1"/>
      <w:numFmt w:val="decimal"/>
      <w:lvlText w:val="%1."/>
      <w:lvlJc w:val="left"/>
      <w:pPr>
        <w:tabs>
          <w:tab w:val="num" w:pos="8848"/>
        </w:tabs>
        <w:ind w:left="283" w:hanging="2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1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195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263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35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11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47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51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27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81">
    <w:lvl w:ilvl="0">
      <w:start w:val="1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  <w:rFonts w:ascii="Times New Roman" w:hAnsi="Times New Roman" w:eastAsia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9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  <w:rFonts w:ascii="Times New Roman" w:hAnsi="Times New Roman" w:eastAsia="Times New Roman" w:cs="Times New Roman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83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  <w:rFonts w:ascii="Times New Roman" w:hAnsi="Times New Roman" w:eastAsia="Times New Roman" w:cs="Times New Roman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1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  <w:rFonts w:ascii="Times New Roman" w:hAnsi="Times New Roman" w:eastAsia="Times New Roman" w:cs="Times New Roman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55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  <w:rFonts w:ascii="Times New Roman" w:hAnsi="Times New Roman" w:eastAsia="Times New Roman" w:cs="Times New Roman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91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  <w:rFonts w:ascii="Times New Roman" w:hAnsi="Times New Roman" w:eastAsia="Times New Roman" w:cs="Times New Roman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27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  <w:rFonts w:ascii="Times New Roman" w:hAnsi="Times New Roman" w:eastAsia="Times New Roman" w:cs="Times New Roman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63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  <w:rFonts w:ascii="Times New Roman" w:hAnsi="Times New Roman" w:eastAsia="Times New Roman" w:cs="Times New Roman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29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  <w:rFonts w:ascii="Times New Roman" w:hAnsi="Times New Roman" w:eastAsia="Times New Roman" w:cs="Times New Roman"/>
      </w:rPr>
    </w:lvl>
  </w:abstractNum>
  <w:abstractNum w:abstractNumId="82"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79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115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51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87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223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59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95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31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83"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79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115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51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87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223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59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95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31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84"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47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83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1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55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91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27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63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2990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85">
    <w:lvl w:ilvl="0">
      <w:start w:val="1"/>
      <w:numFmt w:val="decimal"/>
      <w:lvlText w:val="%1."/>
      <w:lvlJc w:val="left"/>
      <w:pPr>
        <w:tabs>
          <w:tab w:val="num" w:pos="283"/>
        </w:tabs>
        <w:ind w:left="709" w:hanging="7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1110"/>
        </w:tabs>
        <w:ind w:left="1536" w:hanging="81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1835"/>
        </w:tabs>
        <w:ind w:left="2261" w:hanging="7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2550"/>
        </w:tabs>
        <w:ind w:left="2976" w:hanging="81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3270"/>
        </w:tabs>
        <w:ind w:left="3696" w:hanging="81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3995"/>
        </w:tabs>
        <w:ind w:left="4421" w:hanging="76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4710"/>
        </w:tabs>
        <w:ind w:left="5136" w:hanging="81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5430"/>
        </w:tabs>
        <w:ind w:left="5856" w:hanging="81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6155"/>
        </w:tabs>
        <w:ind w:left="6581" w:hanging="76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86">
    <w:lvl w:ilvl="0">
      <w:start w:val="1"/>
      <w:numFmt w:val="decimal"/>
      <w:lvlText w:val="%1."/>
      <w:lvlJc w:val="left"/>
      <w:pPr>
        <w:tabs>
          <w:tab w:val="num" w:pos="283"/>
        </w:tabs>
        <w:ind w:left="709" w:hanging="7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1110"/>
        </w:tabs>
        <w:ind w:left="1536" w:hanging="81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1835"/>
        </w:tabs>
        <w:ind w:left="2261" w:hanging="7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2550"/>
        </w:tabs>
        <w:ind w:left="2976" w:hanging="81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3270"/>
        </w:tabs>
        <w:ind w:left="3696" w:hanging="81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3995"/>
        </w:tabs>
        <w:ind w:left="4421" w:hanging="76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4710"/>
        </w:tabs>
        <w:ind w:left="5136" w:hanging="81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5430"/>
        </w:tabs>
        <w:ind w:left="5856" w:hanging="81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6155"/>
        </w:tabs>
        <w:ind w:left="6581" w:hanging="76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87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0" w:hanging="2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85" w:hanging="20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700" w:hanging="2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420" w:hanging="2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145" w:hanging="20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860" w:hanging="2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80" w:hanging="2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305" w:hanging="20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88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6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01" w:hanging="27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16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6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61" w:hanging="27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76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6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21" w:hanging="27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89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6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01" w:hanging="27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16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6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61" w:hanging="27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76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6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21" w:hanging="27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90">
    <w:lvl w:ilvl="0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004" w:hanging="22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72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44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164" w:hanging="22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88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60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324" w:hanging="22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9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0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79" w:hanging="27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94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414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139" w:hanging="27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854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74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299" w:hanging="27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9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0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79" w:hanging="27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94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414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139" w:hanging="27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854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74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299" w:hanging="27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9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0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79" w:hanging="27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94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414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139" w:hanging="27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854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74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299" w:hanging="27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9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0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79" w:hanging="27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94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414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139" w:hanging="27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854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74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299" w:hanging="27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95">
    <w:lvl w:ilvl="0">
      <w:start w:val="1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79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115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51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87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223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59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95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31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96">
    <w:lvl w:ilvl="0">
      <w:start w:val="1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79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115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51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87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223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59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95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31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97">
    <w:lvl w:ilvl="0">
      <w:start w:val="1"/>
      <w:numFmt w:val="bullet"/>
      <w:lvlText w:val="−"/>
      <w:lvlJc w:val="left"/>
      <w:pPr>
        <w:tabs>
          <w:tab w:val="num" w:pos="0"/>
        </w:tabs>
        <w:ind w:left="468" w:hanging="468"/>
      </w:pPr>
      <w:rPr>
        <w:rFonts w:ascii="Calibri" w:hAnsi="Calibri" w:cs="Calibri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828" w:hanging="468"/>
      </w:pPr>
      <w:rPr>
        <w:rFonts w:ascii="Calibri" w:hAnsi="Calibri" w:cs="Calibri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077" w:hanging="35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407" w:hanging="32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767" w:hanging="32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2127" w:hanging="32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2487" w:hanging="32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847" w:hanging="32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3207" w:hanging="32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</w:abstractNum>
  <w:abstractNum w:abstractNumId="98">
    <w:lvl w:ilvl="0">
      <w:start w:val="1"/>
      <w:numFmt w:val="bullet"/>
      <w:lvlText w:val="−"/>
      <w:lvlJc w:val="left"/>
      <w:pPr>
        <w:tabs>
          <w:tab w:val="num" w:pos="0"/>
        </w:tabs>
        <w:ind w:left="468" w:hanging="468"/>
      </w:pPr>
      <w:rPr>
        <w:rFonts w:ascii="Calibri" w:hAnsi="Calibri" w:cs="Calibri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828" w:hanging="468"/>
      </w:pPr>
      <w:rPr>
        <w:rFonts w:ascii="Calibri" w:hAnsi="Calibri" w:cs="Calibri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077" w:hanging="35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407" w:hanging="32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767" w:hanging="32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2127" w:hanging="32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2487" w:hanging="32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847" w:hanging="32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3207" w:hanging="32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</w:abstractNum>
  <w:abstractNum w:abstractNumId="99">
    <w:lvl w:ilvl="0">
      <w:start w:val="1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1" w:hanging="5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75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11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47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83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19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55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2914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10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28"/>
    <w:lvlOverride w:ilvl="0">
      <w:startOverride w:val="2"/>
    </w:lvlOverride>
  </w:num>
  <w:num w:numId="102">
    <w:abstractNumId w:val="28"/>
  </w:num>
  <w:num w:numId="103">
    <w:abstractNumId w:val="28"/>
  </w:num>
  <w:num w:numId="104">
    <w:abstractNumId w:val="28"/>
  </w:num>
  <w:num w:numId="105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0"/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num" w:pos="0"/>
          </w:tabs>
          <w:ind w:left="47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106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0"/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num" w:pos="0"/>
          </w:tabs>
          <w:ind w:left="47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107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0"/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num" w:pos="0"/>
          </w:tabs>
          <w:ind w:left="47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108">
    <w:abstractNumId w:val="6"/>
    <w:lvlOverride w:ilvl="0"/>
    <w:lvlOverride w:ilvl="1"/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num" w:pos="0"/>
          </w:tabs>
          <w:ind w:left="851" w:hanging="28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lvlText w:val="%4."/>
        <w:lvlJc w:val="left"/>
        <w:pPr>
          <w:tabs>
            <w:tab w:val="num" w:pos="1630"/>
          </w:tabs>
          <w:ind w:left="1804" w:hanging="95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decimal"/>
        <w:lvlText w:val="%4.%5."/>
        <w:lvlJc w:val="left"/>
        <w:pPr>
          <w:tabs>
            <w:tab w:val="num" w:pos="2386"/>
          </w:tabs>
          <w:ind w:left="2560" w:hanging="128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decimal"/>
        <w:lvlText w:val="%4.%5.%6."/>
        <w:lvlJc w:val="left"/>
        <w:pPr>
          <w:tabs>
            <w:tab w:val="num" w:pos="2670"/>
          </w:tabs>
          <w:ind w:left="2844" w:hanging="128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lvlText w:val="%4.%5.%6.%7."/>
        <w:lvlJc w:val="left"/>
        <w:pPr>
          <w:tabs>
            <w:tab w:val="num" w:pos="3284"/>
          </w:tabs>
          <w:ind w:left="3458" w:hanging="161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decimal"/>
        <w:suff w:val="nothing"/>
        <w:lvlText w:val="%4.%5.%6.%7.%8."/>
        <w:lvlJc w:val="left"/>
        <w:pPr>
          <w:tabs>
            <w:tab w:val="num" w:pos="0"/>
          </w:tabs>
          <w:ind w:left="2412" w:hanging="28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decimal"/>
        <w:lvlText w:val="%4.%5.%6.%7.%8.%9."/>
        <w:lvlJc w:val="left"/>
        <w:pPr>
          <w:tabs>
            <w:tab w:val="num" w:pos="4182"/>
          </w:tabs>
          <w:ind w:left="4356" w:hanging="194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</w:num>
  <w:num w:numId="109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93" w:hanging="39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0"/>
    <w:lvlOverride w:ilvl="1"/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num" w:pos="0"/>
          </w:tabs>
          <w:ind w:left="252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1630" w:hanging="78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decimal"/>
        <w:lvlText w:val="%4.%5."/>
        <w:lvlJc w:val="left"/>
        <w:pPr>
          <w:tabs>
            <w:tab w:val="num" w:pos="0"/>
          </w:tabs>
          <w:ind w:left="2386" w:hanging="1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decimal"/>
        <w:lvlText w:val="%4.%5.%6."/>
        <w:lvlJc w:val="left"/>
        <w:pPr>
          <w:tabs>
            <w:tab w:val="num" w:pos="0"/>
          </w:tabs>
          <w:ind w:left="2670" w:hanging="1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lvlText w:val="%4.%5.%6.%7."/>
        <w:lvlJc w:val="left"/>
        <w:pPr>
          <w:tabs>
            <w:tab w:val="num" w:pos="0"/>
          </w:tabs>
          <w:ind w:left="3284" w:hanging="144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decimal"/>
        <w:suff w:val="nothing"/>
        <w:lvlText w:val="%4.%5.%6.%7.%8."/>
        <w:lvlJc w:val="left"/>
        <w:pPr>
          <w:tabs>
            <w:tab w:val="num" w:pos="0"/>
          </w:tabs>
          <w:ind w:left="2238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decimal"/>
        <w:lvlText w:val="%4.%5.%6.%7.%8.%9."/>
        <w:lvlJc w:val="left"/>
        <w:pPr>
          <w:tabs>
            <w:tab w:val="num" w:pos="0"/>
          </w:tabs>
          <w:ind w:left="4182" w:hanging="177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</w:num>
  <w:num w:numId="110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93" w:hanging="39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0"/>
    <w:lvlOverride w:ilvl="1"/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num" w:pos="0"/>
          </w:tabs>
          <w:ind w:left="252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1630" w:hanging="78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decimal"/>
        <w:lvlText w:val="%4.%5."/>
        <w:lvlJc w:val="left"/>
        <w:pPr>
          <w:tabs>
            <w:tab w:val="num" w:pos="0"/>
          </w:tabs>
          <w:ind w:left="2386" w:hanging="1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decimal"/>
        <w:lvlText w:val="%4.%5.%6."/>
        <w:lvlJc w:val="left"/>
        <w:pPr>
          <w:tabs>
            <w:tab w:val="num" w:pos="0"/>
          </w:tabs>
          <w:ind w:left="2670" w:hanging="1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lvlText w:val="%4.%5.%6.%7."/>
        <w:lvlJc w:val="left"/>
        <w:pPr>
          <w:tabs>
            <w:tab w:val="num" w:pos="0"/>
          </w:tabs>
          <w:ind w:left="3284" w:hanging="144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decimal"/>
        <w:suff w:val="nothing"/>
        <w:lvlText w:val="%4.%5.%6.%7.%8."/>
        <w:lvlJc w:val="left"/>
        <w:pPr>
          <w:tabs>
            <w:tab w:val="num" w:pos="0"/>
          </w:tabs>
          <w:ind w:left="2238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decimal"/>
        <w:lvlText w:val="%4.%5.%6.%7.%8.%9."/>
        <w:lvlJc w:val="left"/>
        <w:pPr>
          <w:tabs>
            <w:tab w:val="num" w:pos="0"/>
          </w:tabs>
          <w:ind w:left="4182" w:hanging="177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</w:num>
  <w:num w:numId="111">
    <w:abstractNumId w:val="9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80" w:hanging="42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0"/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65" w:hanging="38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1"/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2181" w:hanging="32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905" w:hanging="38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25" w:hanging="38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4341" w:hanging="32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65" w:hanging="38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85" w:hanging="38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501" w:hanging="32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112">
    <w:abstractNumId w:val="8"/>
  </w:num>
  <w:num w:numId="113">
    <w:abstractNumId w:val="8"/>
    <w:lvlOverride w:ilvl="0">
      <w:lvl w:ilvl="0">
        <w:start w:val="2"/>
        <w:numFmt w:val="decimal"/>
        <w:lvlText w:val="%1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  <w:startOverride w:val="2"/>
    </w:lvlOverride>
  </w:num>
  <w:num w:numId="114">
    <w:abstractNumId w:val="8"/>
    <w:lvlOverride w:ilvl="0">
      <w:lvl w:ilvl="0">
        <w:start w:val="2"/>
        <w:numFmt w:val="decimal"/>
        <w:lvlText w:val="%1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115">
    <w:abstractNumId w:val="8"/>
  </w:num>
  <w:num w:numId="116">
    <w:abstractNumId w:val="8"/>
  </w:num>
  <w:num w:numId="117">
    <w:abstractNumId w:val="8"/>
  </w:num>
  <w:num w:numId="118">
    <w:abstractNumId w:val="8"/>
  </w:num>
  <w:num w:numId="119">
    <w:abstractNumId w:val="46"/>
    <w:lvlOverride w:ilvl="0">
      <w:startOverride w:val="2"/>
    </w:lvlOverride>
  </w:num>
  <w:num w:numId="120">
    <w:abstractNumId w:val="46"/>
  </w:num>
  <w:num w:numId="121">
    <w:abstractNumId w:val="46"/>
  </w:num>
  <w:num w:numId="122">
    <w:abstractNumId w:val="46"/>
  </w:num>
  <w:num w:numId="123">
    <w:abstractNumId w:val="46"/>
  </w:num>
  <w:num w:numId="124">
    <w:abstractNumId w:val="46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57" w:hanging="35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0"/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num" w:pos="0"/>
          </w:tabs>
          <w:ind w:left="850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1"/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num" w:pos="0"/>
          </w:tabs>
          <w:ind w:left="1570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num" w:pos="0"/>
          </w:tabs>
          <w:ind w:left="1930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num" w:pos="0"/>
          </w:tabs>
          <w:ind w:left="2290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num" w:pos="0"/>
          </w:tabs>
          <w:ind w:left="2650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num" w:pos="0"/>
          </w:tabs>
          <w:ind w:left="3010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num" w:pos="0"/>
          </w:tabs>
          <w:ind w:left="3370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num" w:pos="0"/>
          </w:tabs>
          <w:ind w:left="3730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125">
    <w:abstractNumId w:val="46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57" w:hanging="35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0"/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num" w:pos="0"/>
          </w:tabs>
          <w:ind w:left="850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1"/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num" w:pos="0"/>
          </w:tabs>
          <w:ind w:left="1570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num" w:pos="0"/>
          </w:tabs>
          <w:ind w:left="1930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num" w:pos="0"/>
          </w:tabs>
          <w:ind w:left="2290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num" w:pos="0"/>
          </w:tabs>
          <w:ind w:left="2650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num" w:pos="0"/>
          </w:tabs>
          <w:ind w:left="3010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num" w:pos="0"/>
          </w:tabs>
          <w:ind w:left="3370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num" w:pos="0"/>
          </w:tabs>
          <w:ind w:left="3730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126">
    <w:abstractNumId w:val="46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57" w:hanging="35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0"/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num" w:pos="0"/>
          </w:tabs>
          <w:ind w:left="850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1"/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num" w:pos="0"/>
          </w:tabs>
          <w:ind w:left="1570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num" w:pos="0"/>
          </w:tabs>
          <w:ind w:left="1930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num" w:pos="0"/>
          </w:tabs>
          <w:ind w:left="2290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num" w:pos="0"/>
          </w:tabs>
          <w:ind w:left="2650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num" w:pos="0"/>
          </w:tabs>
          <w:ind w:left="3010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num" w:pos="0"/>
          </w:tabs>
          <w:ind w:left="3370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num" w:pos="0"/>
          </w:tabs>
          <w:ind w:left="3730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127">
    <w:abstractNumId w:val="46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57" w:hanging="35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0"/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num" w:pos="0"/>
          </w:tabs>
          <w:ind w:left="851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1"/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num" w:pos="0"/>
          </w:tabs>
          <w:ind w:left="1571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num" w:pos="0"/>
          </w:tabs>
          <w:ind w:left="1931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num" w:pos="0"/>
          </w:tabs>
          <w:ind w:left="2291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num" w:pos="0"/>
          </w:tabs>
          <w:ind w:left="2651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num" w:pos="0"/>
          </w:tabs>
          <w:ind w:left="3011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num" w:pos="0"/>
          </w:tabs>
          <w:ind w:left="3371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num" w:pos="0"/>
          </w:tabs>
          <w:ind w:left="3731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128">
    <w:abstractNumId w:val="46"/>
    <w:lvlOverride w:ilvl="0">
      <w:startOverride w:val="4"/>
    </w:lvlOverride>
  </w:num>
  <w:num w:numId="129">
    <w:abstractNumId w:val="46"/>
  </w:num>
  <w:num w:numId="130">
    <w:abstractNumId w:val="46"/>
  </w:num>
  <w:num w:numId="131">
    <w:abstractNumId w:val="46"/>
  </w:num>
  <w:num w:numId="132">
    <w:abstractNumId w:val="46"/>
  </w:num>
  <w:num w:numId="133">
    <w:abstractNumId w:val="46"/>
    <w:lvlOverride w:ilvl="0"/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946" w:hanging="6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134">
    <w:abstractNumId w:val="46"/>
    <w:lvlOverride w:ilvl="0"/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946" w:hanging="6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1"/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num" w:pos="0"/>
          </w:tabs>
          <w:ind w:left="1109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num" w:pos="0"/>
          </w:tabs>
          <w:ind w:left="1469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num" w:pos="0"/>
          </w:tabs>
          <w:ind w:left="1829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num" w:pos="0"/>
          </w:tabs>
          <w:ind w:left="2189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num" w:pos="0"/>
          </w:tabs>
          <w:ind w:left="2549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num" w:pos="0"/>
          </w:tabs>
          <w:ind w:left="2909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num" w:pos="0"/>
          </w:tabs>
          <w:ind w:left="3269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135">
    <w:abstractNumId w:val="46"/>
  </w:num>
  <w:num w:numId="136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93" w:hanging="39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0"/>
    <w:lvlOverride w:ilvl="1"/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num" w:pos="0"/>
          </w:tabs>
          <w:ind w:left="252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1630" w:hanging="78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decimal"/>
        <w:lvlText w:val="%4.%5."/>
        <w:lvlJc w:val="left"/>
        <w:pPr>
          <w:tabs>
            <w:tab w:val="num" w:pos="0"/>
          </w:tabs>
          <w:ind w:left="2386" w:hanging="1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decimal"/>
        <w:lvlText w:val="%4.%5.%6."/>
        <w:lvlJc w:val="left"/>
        <w:pPr>
          <w:tabs>
            <w:tab w:val="num" w:pos="0"/>
          </w:tabs>
          <w:ind w:left="2670" w:hanging="1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lvlText w:val="%4.%5.%6.%7."/>
        <w:lvlJc w:val="left"/>
        <w:pPr>
          <w:tabs>
            <w:tab w:val="num" w:pos="0"/>
          </w:tabs>
          <w:ind w:left="3284" w:hanging="144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decimal"/>
        <w:suff w:val="nothing"/>
        <w:lvlText w:val="%4.%5.%6.%7.%8."/>
        <w:lvlJc w:val="left"/>
        <w:pPr>
          <w:tabs>
            <w:tab w:val="num" w:pos="0"/>
          </w:tabs>
          <w:ind w:left="2238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decimal"/>
        <w:lvlText w:val="%4.%5.%6.%7.%8.%9."/>
        <w:lvlJc w:val="left"/>
        <w:pPr>
          <w:tabs>
            <w:tab w:val="num" w:pos="0"/>
          </w:tabs>
          <w:ind w:left="4182" w:hanging="177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</w:num>
  <w:num w:numId="13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93" w:hanging="39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0"/>
    <w:lvlOverride w:ilvl="1"/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num" w:pos="0"/>
          </w:tabs>
          <w:ind w:left="252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1630" w:hanging="78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decimal"/>
        <w:lvlText w:val="%4.%5."/>
        <w:lvlJc w:val="left"/>
        <w:pPr>
          <w:tabs>
            <w:tab w:val="num" w:pos="0"/>
          </w:tabs>
          <w:ind w:left="2386" w:hanging="1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decimal"/>
        <w:lvlText w:val="%4.%5.%6."/>
        <w:lvlJc w:val="left"/>
        <w:pPr>
          <w:tabs>
            <w:tab w:val="num" w:pos="0"/>
          </w:tabs>
          <w:ind w:left="2670" w:hanging="1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lvlText w:val="%4.%5.%6.%7."/>
        <w:lvlJc w:val="left"/>
        <w:pPr>
          <w:tabs>
            <w:tab w:val="num" w:pos="0"/>
          </w:tabs>
          <w:ind w:left="3284" w:hanging="144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decimal"/>
        <w:suff w:val="nothing"/>
        <w:lvlText w:val="%4.%5.%6.%7.%8."/>
        <w:lvlJc w:val="left"/>
        <w:pPr>
          <w:tabs>
            <w:tab w:val="num" w:pos="0"/>
          </w:tabs>
          <w:ind w:left="2238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decimal"/>
        <w:lvlText w:val="%4.%5.%6.%7.%8.%9."/>
        <w:lvlJc w:val="left"/>
        <w:pPr>
          <w:tabs>
            <w:tab w:val="num" w:pos="0"/>
          </w:tabs>
          <w:ind w:left="4182" w:hanging="177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</w:num>
  <w:num w:numId="138">
    <w:abstractNumId w:val="8"/>
    <w:lvlOverride w:ilvl="0">
      <w:lvl w:ilvl="0">
        <w:start w:val="3"/>
        <w:numFmt w:val="decimal"/>
        <w:lvlText w:val="%1."/>
        <w:lvlJc w:val="left"/>
        <w:pPr>
          <w:tabs>
            <w:tab w:val="num" w:pos="8848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  <w:startOverride w:val="3"/>
    </w:lvlOverride>
    <w:lvlOverride w:ilvl="0"/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num" w:pos="0"/>
          </w:tabs>
          <w:ind w:left="11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1"/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num" w:pos="0"/>
          </w:tabs>
          <w:ind w:left="83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num" w:pos="0"/>
          </w:tabs>
          <w:ind w:left="119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num" w:pos="0"/>
          </w:tabs>
          <w:ind w:left="155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num" w:pos="0"/>
          </w:tabs>
          <w:ind w:left="191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num" w:pos="0"/>
          </w:tabs>
          <w:ind w:left="227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num" w:pos="0"/>
          </w:tabs>
          <w:ind w:left="263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num" w:pos="0"/>
          </w:tabs>
          <w:ind w:left="299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139">
    <w:abstractNumId w:val="8"/>
    <w:lvlOverride w:ilvl="0">
      <w:startOverride w:val="2"/>
    </w:lvlOverride>
  </w:num>
  <w:num w:numId="140">
    <w:abstractNumId w:val="8"/>
    <w:lvlOverride w:ilvl="0">
      <w:lvl w:ilvl="0">
        <w:start w:val="3"/>
        <w:numFmt w:val="decimal"/>
        <w:lvlText w:val="%1."/>
        <w:lvlJc w:val="left"/>
        <w:pPr>
          <w:tabs>
            <w:tab w:val="num" w:pos="8848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0"/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num" w:pos="0"/>
          </w:tabs>
          <w:ind w:left="11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1"/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num" w:pos="0"/>
          </w:tabs>
          <w:ind w:left="83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num" w:pos="0"/>
          </w:tabs>
          <w:ind w:left="119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num" w:pos="0"/>
          </w:tabs>
          <w:ind w:left="155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num" w:pos="0"/>
          </w:tabs>
          <w:ind w:left="191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num" w:pos="0"/>
          </w:tabs>
          <w:ind w:left="227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num" w:pos="0"/>
          </w:tabs>
          <w:ind w:left="263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num" w:pos="0"/>
          </w:tabs>
          <w:ind w:left="299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141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8848"/>
          </w:tabs>
          <w:ind w:left="283" w:hanging="28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  <w:startOverride w:val="1"/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19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left"/>
        <w:pPr>
          <w:tabs>
            <w:tab w:val="num" w:pos="0"/>
          </w:tabs>
          <w:ind w:left="195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263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35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left"/>
        <w:pPr>
          <w:tabs>
            <w:tab w:val="num" w:pos="0"/>
          </w:tabs>
          <w:ind w:left="411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479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51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left"/>
        <w:pPr>
          <w:tabs>
            <w:tab w:val="num" w:pos="0"/>
          </w:tabs>
          <w:ind w:left="627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142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8848"/>
          </w:tabs>
          <w:ind w:left="283" w:hanging="28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19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left"/>
        <w:pPr>
          <w:tabs>
            <w:tab w:val="num" w:pos="0"/>
          </w:tabs>
          <w:ind w:left="195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263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35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left"/>
        <w:pPr>
          <w:tabs>
            <w:tab w:val="num" w:pos="0"/>
          </w:tabs>
          <w:ind w:left="411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479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51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left"/>
        <w:pPr>
          <w:tabs>
            <w:tab w:val="num" w:pos="0"/>
          </w:tabs>
          <w:ind w:left="627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143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8848"/>
          </w:tabs>
          <w:ind w:left="283" w:hanging="28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19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left"/>
        <w:pPr>
          <w:tabs>
            <w:tab w:val="num" w:pos="0"/>
          </w:tabs>
          <w:ind w:left="195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263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35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left"/>
        <w:pPr>
          <w:tabs>
            <w:tab w:val="num" w:pos="0"/>
          </w:tabs>
          <w:ind w:left="411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479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51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left"/>
        <w:pPr>
          <w:tabs>
            <w:tab w:val="num" w:pos="0"/>
          </w:tabs>
          <w:ind w:left="627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144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8848"/>
          </w:tabs>
          <w:ind w:left="283" w:hanging="28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19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left"/>
        <w:pPr>
          <w:tabs>
            <w:tab w:val="num" w:pos="0"/>
          </w:tabs>
          <w:ind w:left="195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263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35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left"/>
        <w:pPr>
          <w:tabs>
            <w:tab w:val="num" w:pos="0"/>
          </w:tabs>
          <w:ind w:left="411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479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51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left"/>
        <w:pPr>
          <w:tabs>
            <w:tab w:val="num" w:pos="0"/>
          </w:tabs>
          <w:ind w:left="627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145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8848"/>
          </w:tabs>
          <w:ind w:left="283" w:hanging="28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19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left"/>
        <w:pPr>
          <w:tabs>
            <w:tab w:val="num" w:pos="0"/>
          </w:tabs>
          <w:ind w:left="195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263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35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left"/>
        <w:pPr>
          <w:tabs>
            <w:tab w:val="num" w:pos="0"/>
          </w:tabs>
          <w:ind w:left="411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479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51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left"/>
        <w:pPr>
          <w:tabs>
            <w:tab w:val="num" w:pos="0"/>
          </w:tabs>
          <w:ind w:left="627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146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8848"/>
          </w:tabs>
          <w:ind w:left="283" w:hanging="28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19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left"/>
        <w:pPr>
          <w:tabs>
            <w:tab w:val="num" w:pos="0"/>
          </w:tabs>
          <w:ind w:left="195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263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35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left"/>
        <w:pPr>
          <w:tabs>
            <w:tab w:val="num" w:pos="0"/>
          </w:tabs>
          <w:ind w:left="411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479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51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left"/>
        <w:pPr>
          <w:tabs>
            <w:tab w:val="num" w:pos="0"/>
          </w:tabs>
          <w:ind w:left="627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147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8848"/>
          </w:tabs>
          <w:ind w:left="283" w:hanging="28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19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left"/>
        <w:pPr>
          <w:tabs>
            <w:tab w:val="num" w:pos="0"/>
          </w:tabs>
          <w:ind w:left="195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263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35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left"/>
        <w:pPr>
          <w:tabs>
            <w:tab w:val="num" w:pos="0"/>
          </w:tabs>
          <w:ind w:left="411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479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51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left"/>
        <w:pPr>
          <w:tabs>
            <w:tab w:val="num" w:pos="0"/>
          </w:tabs>
          <w:ind w:left="627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148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8848"/>
          </w:tabs>
          <w:ind w:left="283" w:hanging="28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19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left"/>
        <w:pPr>
          <w:tabs>
            <w:tab w:val="num" w:pos="0"/>
          </w:tabs>
          <w:ind w:left="195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263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35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left"/>
        <w:pPr>
          <w:tabs>
            <w:tab w:val="num" w:pos="0"/>
          </w:tabs>
          <w:ind w:left="411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479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51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left"/>
        <w:pPr>
          <w:tabs>
            <w:tab w:val="num" w:pos="0"/>
          </w:tabs>
          <w:ind w:left="627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149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8848"/>
          </w:tabs>
          <w:ind w:left="283" w:hanging="28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19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left"/>
        <w:pPr>
          <w:tabs>
            <w:tab w:val="num" w:pos="0"/>
          </w:tabs>
          <w:ind w:left="195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263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35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left"/>
        <w:pPr>
          <w:tabs>
            <w:tab w:val="num" w:pos="0"/>
          </w:tabs>
          <w:ind w:left="411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479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51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left"/>
        <w:pPr>
          <w:tabs>
            <w:tab w:val="num" w:pos="0"/>
          </w:tabs>
          <w:ind w:left="627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150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8848"/>
          </w:tabs>
          <w:ind w:left="283" w:hanging="28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19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left"/>
        <w:pPr>
          <w:tabs>
            <w:tab w:val="num" w:pos="0"/>
          </w:tabs>
          <w:ind w:left="195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263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35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left"/>
        <w:pPr>
          <w:tabs>
            <w:tab w:val="num" w:pos="0"/>
          </w:tabs>
          <w:ind w:left="411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479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51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left"/>
        <w:pPr>
          <w:tabs>
            <w:tab w:val="num" w:pos="0"/>
          </w:tabs>
          <w:ind w:left="627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151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8848"/>
          </w:tabs>
          <w:ind w:left="283" w:hanging="28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19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left"/>
        <w:pPr>
          <w:tabs>
            <w:tab w:val="num" w:pos="0"/>
          </w:tabs>
          <w:ind w:left="195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263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35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left"/>
        <w:pPr>
          <w:tabs>
            <w:tab w:val="num" w:pos="0"/>
          </w:tabs>
          <w:ind w:left="411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479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51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left"/>
        <w:pPr>
          <w:tabs>
            <w:tab w:val="num" w:pos="0"/>
          </w:tabs>
          <w:ind w:left="627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152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8848"/>
          </w:tabs>
          <w:ind w:left="283" w:hanging="28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19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left"/>
        <w:pPr>
          <w:tabs>
            <w:tab w:val="num" w:pos="0"/>
          </w:tabs>
          <w:ind w:left="195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263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35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left"/>
        <w:pPr>
          <w:tabs>
            <w:tab w:val="num" w:pos="0"/>
          </w:tabs>
          <w:ind w:left="411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479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51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left"/>
        <w:pPr>
          <w:tabs>
            <w:tab w:val="num" w:pos="0"/>
          </w:tabs>
          <w:ind w:left="627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153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8848"/>
          </w:tabs>
          <w:ind w:left="283" w:hanging="28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19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left"/>
        <w:pPr>
          <w:tabs>
            <w:tab w:val="num" w:pos="0"/>
          </w:tabs>
          <w:ind w:left="195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263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35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left"/>
        <w:pPr>
          <w:tabs>
            <w:tab w:val="num" w:pos="0"/>
          </w:tabs>
          <w:ind w:left="411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479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51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left"/>
        <w:pPr>
          <w:tabs>
            <w:tab w:val="num" w:pos="0"/>
          </w:tabs>
          <w:ind w:left="627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15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i w:val="false"/>
          <w:b w:val="false"/>
          <w:kern w:val="0"/>
          <w:szCs w:val="20"/>
          <w:iCs w:val="false"/>
          <w:bCs w:val="false"/>
          <w:w w:val="100"/>
          <w:emboss w:val="false"/>
          <w:imprint w:val="false"/>
          <w:rFonts w:ascii="Times New Roman" w:hAnsi="Times New Roman" w:eastAsia="Times New Roman" w:cs="Times New Roman"/>
        </w:rPr>
      </w:lvl>
    </w:lvlOverride>
    <w:lvlOverride w:ilvl="0"/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858" w:hanging="498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i w:val="false"/>
          <w:b w:val="false"/>
          <w:kern w:val="0"/>
          <w:szCs w:val="20"/>
          <w:iCs w:val="false"/>
          <w:bCs w:val="false"/>
          <w:w w:val="100"/>
          <w:emboss w:val="false"/>
          <w:imprint w:val="false"/>
          <w:rFonts w:ascii="Times New Roman" w:hAnsi="Times New Roman" w:eastAsia="Times New Roman" w:cs="Times New Roman"/>
        </w:rPr>
      </w:lvl>
    </w:lvlOverride>
  </w:num>
  <w:num w:numId="155">
    <w:abstractNumId w:val="13"/>
    <w:lvlOverride w:ilvl="0"/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num" w:pos="0"/>
          </w:tabs>
          <w:ind w:left="792" w:hanging="43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1"/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num" w:pos="0"/>
          </w:tabs>
          <w:ind w:left="1152" w:hanging="43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num" w:pos="0"/>
          </w:tabs>
          <w:ind w:left="1512" w:hanging="43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num" w:pos="0"/>
          </w:tabs>
          <w:ind w:left="1872" w:hanging="43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num" w:pos="0"/>
          </w:tabs>
          <w:ind w:left="2232" w:hanging="43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num" w:pos="0"/>
          </w:tabs>
          <w:ind w:left="2592" w:hanging="43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num" w:pos="0"/>
          </w:tabs>
          <w:ind w:left="2952" w:hanging="43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num" w:pos="0"/>
          </w:tabs>
          <w:ind w:left="3312" w:hanging="43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156">
    <w:abstractNumId w:val="13"/>
    <w:lvlOverride w:ilvl="0"/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num" w:pos="0"/>
          </w:tabs>
          <w:ind w:left="792" w:hanging="43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1"/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num" w:pos="0"/>
          </w:tabs>
          <w:ind w:left="1152" w:hanging="43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num" w:pos="0"/>
          </w:tabs>
          <w:ind w:left="1512" w:hanging="43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num" w:pos="0"/>
          </w:tabs>
          <w:ind w:left="1872" w:hanging="43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num" w:pos="0"/>
          </w:tabs>
          <w:ind w:left="2232" w:hanging="43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num" w:pos="0"/>
          </w:tabs>
          <w:ind w:left="2592" w:hanging="43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num" w:pos="0"/>
          </w:tabs>
          <w:ind w:left="2952" w:hanging="43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num" w:pos="0"/>
          </w:tabs>
          <w:ind w:left="3312" w:hanging="43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157">
    <w:abstractNumId w:val="13"/>
    <w:lvlOverride w:ilvl="0"/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num" w:pos="0"/>
          </w:tabs>
          <w:ind w:left="47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1"/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num" w:pos="0"/>
          </w:tabs>
          <w:ind w:left="83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num" w:pos="0"/>
          </w:tabs>
          <w:ind w:left="119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num" w:pos="0"/>
          </w:tabs>
          <w:ind w:left="155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num" w:pos="0"/>
          </w:tabs>
          <w:ind w:left="191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num" w:pos="0"/>
          </w:tabs>
          <w:ind w:left="227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num" w:pos="0"/>
          </w:tabs>
          <w:ind w:left="263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num" w:pos="0"/>
          </w:tabs>
          <w:ind w:left="2990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158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283"/>
          </w:tabs>
          <w:ind w:left="709" w:hanging="709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0"/>
    <w:lvlOverride w:ilvl="1">
      <w:lvl w:ilvl="1">
        <w:start w:val="1"/>
        <w:numFmt w:val="lowerLetter"/>
        <w:lvlText w:val="%2."/>
        <w:lvlJc w:val="left"/>
        <w:pPr>
          <w:tabs>
            <w:tab w:val="num" w:pos="1110"/>
          </w:tabs>
          <w:ind w:left="1536" w:hanging="81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1"/>
    <w:lvlOverride w:ilvl="2">
      <w:lvl w:ilvl="2">
        <w:start w:val="1"/>
        <w:numFmt w:val="lowerRoman"/>
        <w:lvlText w:val="%3."/>
        <w:lvlJc w:val="left"/>
        <w:pPr>
          <w:tabs>
            <w:tab w:val="num" w:pos="1835"/>
          </w:tabs>
          <w:ind w:left="2261" w:hanging="7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lvlText w:val="%4."/>
        <w:lvlJc w:val="left"/>
        <w:pPr>
          <w:tabs>
            <w:tab w:val="num" w:pos="2550"/>
          </w:tabs>
          <w:ind w:left="2976" w:hanging="81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lowerLetter"/>
        <w:lvlText w:val="%5."/>
        <w:lvlJc w:val="left"/>
        <w:pPr>
          <w:tabs>
            <w:tab w:val="num" w:pos="3270"/>
          </w:tabs>
          <w:ind w:left="3696" w:hanging="81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lowerRoman"/>
        <w:lvlText w:val="%6."/>
        <w:lvlJc w:val="left"/>
        <w:pPr>
          <w:tabs>
            <w:tab w:val="num" w:pos="3995"/>
          </w:tabs>
          <w:ind w:left="4421" w:hanging="76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lvlText w:val="%7."/>
        <w:lvlJc w:val="left"/>
        <w:pPr>
          <w:tabs>
            <w:tab w:val="num" w:pos="4710"/>
          </w:tabs>
          <w:ind w:left="5136" w:hanging="81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lowerLetter"/>
        <w:lvlText w:val="%8."/>
        <w:lvlJc w:val="left"/>
        <w:pPr>
          <w:tabs>
            <w:tab w:val="num" w:pos="5430"/>
          </w:tabs>
          <w:ind w:left="5856" w:hanging="81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lowerRoman"/>
        <w:lvlText w:val="%9."/>
        <w:lvlJc w:val="left"/>
        <w:pPr>
          <w:tabs>
            <w:tab w:val="num" w:pos="6155"/>
          </w:tabs>
          <w:ind w:left="6581" w:hanging="76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159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283"/>
          </w:tabs>
          <w:ind w:left="709" w:hanging="709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0"/>
    <w:lvlOverride w:ilvl="1">
      <w:lvl w:ilvl="1">
        <w:start w:val="1"/>
        <w:numFmt w:val="lowerLetter"/>
        <w:lvlText w:val="%2."/>
        <w:lvlJc w:val="left"/>
        <w:pPr>
          <w:tabs>
            <w:tab w:val="num" w:pos="1110"/>
          </w:tabs>
          <w:ind w:left="1536" w:hanging="81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1"/>
    <w:lvlOverride w:ilvl="2">
      <w:lvl w:ilvl="2">
        <w:start w:val="1"/>
        <w:numFmt w:val="lowerRoman"/>
        <w:lvlText w:val="%3."/>
        <w:lvlJc w:val="left"/>
        <w:pPr>
          <w:tabs>
            <w:tab w:val="num" w:pos="1835"/>
          </w:tabs>
          <w:ind w:left="2261" w:hanging="7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lvlText w:val="%4."/>
        <w:lvlJc w:val="left"/>
        <w:pPr>
          <w:tabs>
            <w:tab w:val="num" w:pos="2550"/>
          </w:tabs>
          <w:ind w:left="2976" w:hanging="81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lowerLetter"/>
        <w:lvlText w:val="%5."/>
        <w:lvlJc w:val="left"/>
        <w:pPr>
          <w:tabs>
            <w:tab w:val="num" w:pos="3270"/>
          </w:tabs>
          <w:ind w:left="3696" w:hanging="81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lowerRoman"/>
        <w:lvlText w:val="%6."/>
        <w:lvlJc w:val="left"/>
        <w:pPr>
          <w:tabs>
            <w:tab w:val="num" w:pos="3995"/>
          </w:tabs>
          <w:ind w:left="4421" w:hanging="76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lvlText w:val="%7."/>
        <w:lvlJc w:val="left"/>
        <w:pPr>
          <w:tabs>
            <w:tab w:val="num" w:pos="4710"/>
          </w:tabs>
          <w:ind w:left="5136" w:hanging="81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lowerLetter"/>
        <w:lvlText w:val="%8."/>
        <w:lvlJc w:val="left"/>
        <w:pPr>
          <w:tabs>
            <w:tab w:val="num" w:pos="5430"/>
          </w:tabs>
          <w:ind w:left="5856" w:hanging="81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lowerRoman"/>
        <w:lvlText w:val="%9."/>
        <w:lvlJc w:val="left"/>
        <w:pPr>
          <w:tabs>
            <w:tab w:val="num" w:pos="6155"/>
          </w:tabs>
          <w:ind w:left="6581" w:hanging="76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160">
    <w:abstractNumId w:val="87"/>
    <w:lvlOverride w:ilvl="0">
      <w:startOverride w:val="2"/>
    </w:lvlOverride>
  </w:num>
  <w:num w:numId="161">
    <w:abstractNumId w:val="19"/>
    <w:lvlOverride w:ilvl="0"/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76" w:hanging="33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1"/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2201" w:hanging="27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916" w:hanging="33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36" w:hanging="33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4361" w:hanging="27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76" w:hanging="33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96" w:hanging="33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521" w:hanging="27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162">
    <w:abstractNumId w:val="19"/>
    <w:lvlOverride w:ilvl="0"/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76" w:hanging="33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1"/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2201" w:hanging="27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916" w:hanging="33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36" w:hanging="33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4361" w:hanging="27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76" w:hanging="33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96" w:hanging="33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521" w:hanging="27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163">
    <w:abstractNumId w:val="87"/>
    <w:lvlOverride w:ilvl="0">
      <w:lvl w:ilvl="0">
        <w:start w:val="3"/>
        <w:numFmt w:val="decimal"/>
        <w:lvlText w:val="%1."/>
        <w:lvlJc w:val="left"/>
        <w:pPr>
          <w:tabs>
            <w:tab w:val="num" w:pos="0"/>
          </w:tabs>
          <w:ind w:left="284" w:hanging="28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  <w:startOverride w:val="3"/>
    </w:lvlOverride>
    <w:lvlOverride w:ilvl="0"/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284" w:hanging="28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1"/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1004" w:hanging="22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1724" w:hanging="28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2444" w:hanging="28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3164" w:hanging="22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3884" w:hanging="28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4604" w:hanging="28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5324" w:hanging="22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164">
    <w:abstractNumId w:val="87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0"/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330" w:hanging="33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1"/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979" w:hanging="27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1694" w:hanging="33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2414" w:hanging="33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3139" w:hanging="27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3854" w:hanging="33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4574" w:hanging="33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5299" w:hanging="27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165">
    <w:abstractNumId w:val="87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0"/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330" w:hanging="33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1"/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979" w:hanging="27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1694" w:hanging="33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2414" w:hanging="33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3139" w:hanging="27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3854" w:hanging="33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4574" w:hanging="33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5299" w:hanging="27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166">
    <w:abstractNumId w:val="87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0"/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330" w:hanging="33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1"/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979" w:hanging="27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1694" w:hanging="33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2414" w:hanging="33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3139" w:hanging="27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3854" w:hanging="33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4574" w:hanging="33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5299" w:hanging="27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167">
    <w:abstractNumId w:val="87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0"/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330" w:hanging="33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1"/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979" w:hanging="27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1694" w:hanging="33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2414" w:hanging="33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3139" w:hanging="27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3854" w:hanging="33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4574" w:hanging="33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5299" w:hanging="27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168">
    <w:abstractNumId w:val="23"/>
    <w:lvlOverride w:ilvl="0"/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num" w:pos="0"/>
          </w:tabs>
          <w:ind w:left="792" w:hanging="43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1"/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num" w:pos="0"/>
          </w:tabs>
          <w:ind w:left="1152" w:hanging="43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num" w:pos="0"/>
          </w:tabs>
          <w:ind w:left="1512" w:hanging="43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num" w:pos="0"/>
          </w:tabs>
          <w:ind w:left="1872" w:hanging="43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num" w:pos="0"/>
          </w:tabs>
          <w:ind w:left="2232" w:hanging="43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num" w:pos="0"/>
          </w:tabs>
          <w:ind w:left="2592" w:hanging="43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num" w:pos="0"/>
          </w:tabs>
          <w:ind w:left="2952" w:hanging="43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num" w:pos="0"/>
          </w:tabs>
          <w:ind w:left="3312" w:hanging="43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169">
    <w:abstractNumId w:val="23"/>
    <w:lvlOverride w:ilvl="0"/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num" w:pos="0"/>
          </w:tabs>
          <w:ind w:left="792" w:hanging="43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1"/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num" w:pos="0"/>
          </w:tabs>
          <w:ind w:left="1152" w:hanging="43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num" w:pos="0"/>
          </w:tabs>
          <w:ind w:left="1512" w:hanging="43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num" w:pos="0"/>
          </w:tabs>
          <w:ind w:left="1872" w:hanging="43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num" w:pos="0"/>
          </w:tabs>
          <w:ind w:left="2232" w:hanging="43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num" w:pos="0"/>
          </w:tabs>
          <w:ind w:left="2592" w:hanging="43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num" w:pos="0"/>
          </w:tabs>
          <w:ind w:left="2952" w:hanging="43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num" w:pos="0"/>
          </w:tabs>
          <w:ind w:left="3312" w:hanging="43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szCs w:val="20"/>
          <w:w w:val="100"/>
          <w:emboss w:val="false"/>
          <w:imprint w:val="false"/>
        </w:rPr>
      </w:lvl>
    </w:lvlOverride>
  </w:num>
  <w:num w:numId="170">
    <w:abstractNumId w:val="24"/>
    <w:lvlOverride w:ilvl="0"/>
    <w:lvlOverride w:ilvl="1"/>
    <w:lvlOverride w:ilvl="2">
      <w:lvl w:ilvl="2">
        <w:start w:val="1"/>
        <w:numFmt w:val="bullet"/>
        <w:lvlText w:val="-"/>
        <w:lvlJc w:val="left"/>
        <w:pPr>
          <w:tabs>
            <w:tab w:val="num" w:pos="0"/>
          </w:tabs>
          <w:ind w:left="1077" w:hanging="357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i w:val="false"/>
          <w:b w:val="false"/>
          <w:kern w:val="0"/>
          <w:szCs w:val="20"/>
          <w:iCs w:val="false"/>
          <w:bCs w:val="false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bullet"/>
        <w:lvlText w:val="-"/>
        <w:lvlJc w:val="left"/>
        <w:pPr>
          <w:tabs>
            <w:tab w:val="num" w:pos="0"/>
          </w:tabs>
          <w:ind w:left="1407" w:hanging="327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i w:val="false"/>
          <w:b w:val="false"/>
          <w:kern w:val="0"/>
          <w:szCs w:val="20"/>
          <w:iCs w:val="false"/>
          <w:bCs w:val="false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bullet"/>
        <w:lvlText w:val="-"/>
        <w:lvlJc w:val="left"/>
        <w:pPr>
          <w:tabs>
            <w:tab w:val="num" w:pos="0"/>
          </w:tabs>
          <w:ind w:left="1767" w:hanging="327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i w:val="false"/>
          <w:b w:val="false"/>
          <w:kern w:val="0"/>
          <w:szCs w:val="20"/>
          <w:iCs w:val="false"/>
          <w:bCs w:val="false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bullet"/>
        <w:lvlText w:val="-"/>
        <w:lvlJc w:val="left"/>
        <w:pPr>
          <w:tabs>
            <w:tab w:val="num" w:pos="0"/>
          </w:tabs>
          <w:ind w:left="2127" w:hanging="327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i w:val="false"/>
          <w:b w:val="false"/>
          <w:kern w:val="0"/>
          <w:szCs w:val="20"/>
          <w:iCs w:val="false"/>
          <w:bCs w:val="false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bullet"/>
        <w:lvlText w:val="-"/>
        <w:lvlJc w:val="left"/>
        <w:pPr>
          <w:tabs>
            <w:tab w:val="num" w:pos="0"/>
          </w:tabs>
          <w:ind w:left="2487" w:hanging="327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i w:val="false"/>
          <w:b w:val="false"/>
          <w:kern w:val="0"/>
          <w:szCs w:val="20"/>
          <w:iCs w:val="false"/>
          <w:bCs w:val="false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bullet"/>
        <w:lvlText w:val="-"/>
        <w:lvlJc w:val="left"/>
        <w:pPr>
          <w:tabs>
            <w:tab w:val="num" w:pos="0"/>
          </w:tabs>
          <w:ind w:left="2847" w:hanging="327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i w:val="false"/>
          <w:b w:val="false"/>
          <w:kern w:val="0"/>
          <w:szCs w:val="20"/>
          <w:iCs w:val="false"/>
          <w:bCs w:val="false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bullet"/>
        <w:lvlText w:val="-"/>
        <w:lvlJc w:val="left"/>
        <w:pPr>
          <w:tabs>
            <w:tab w:val="num" w:pos="0"/>
          </w:tabs>
          <w:ind w:left="3207" w:hanging="327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i w:val="false"/>
          <w:b w:val="false"/>
          <w:kern w:val="0"/>
          <w:szCs w:val="20"/>
          <w:iCs w:val="false"/>
          <w:bCs w:val="false"/>
          <w:w w:val="100"/>
          <w:emboss w:val="false"/>
          <w:imprint w:val="false"/>
        </w:rPr>
      </w:lvl>
    </w:lvlOverride>
  </w:num>
  <w:num w:numId="171">
    <w:abstractNumId w:val="24"/>
    <w:lvlOverride w:ilvl="0"/>
    <w:lvlOverride w:ilvl="1"/>
    <w:lvlOverride w:ilvl="2">
      <w:lvl w:ilvl="2">
        <w:start w:val="1"/>
        <w:numFmt w:val="bullet"/>
        <w:lvlText w:val="-"/>
        <w:lvlJc w:val="left"/>
        <w:pPr>
          <w:tabs>
            <w:tab w:val="num" w:pos="0"/>
          </w:tabs>
          <w:ind w:left="1077" w:hanging="357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i w:val="false"/>
          <w:b w:val="false"/>
          <w:kern w:val="0"/>
          <w:szCs w:val="20"/>
          <w:iCs w:val="false"/>
          <w:bCs w:val="false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bullet"/>
        <w:lvlText w:val="-"/>
        <w:lvlJc w:val="left"/>
        <w:pPr>
          <w:tabs>
            <w:tab w:val="num" w:pos="0"/>
          </w:tabs>
          <w:ind w:left="1407" w:hanging="327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i w:val="false"/>
          <w:b w:val="false"/>
          <w:kern w:val="0"/>
          <w:szCs w:val="20"/>
          <w:iCs w:val="false"/>
          <w:bCs w:val="false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bullet"/>
        <w:lvlText w:val="-"/>
        <w:lvlJc w:val="left"/>
        <w:pPr>
          <w:tabs>
            <w:tab w:val="num" w:pos="0"/>
          </w:tabs>
          <w:ind w:left="1767" w:hanging="327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i w:val="false"/>
          <w:b w:val="false"/>
          <w:kern w:val="0"/>
          <w:szCs w:val="20"/>
          <w:iCs w:val="false"/>
          <w:bCs w:val="false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bullet"/>
        <w:lvlText w:val="-"/>
        <w:lvlJc w:val="left"/>
        <w:pPr>
          <w:tabs>
            <w:tab w:val="num" w:pos="0"/>
          </w:tabs>
          <w:ind w:left="2127" w:hanging="327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i w:val="false"/>
          <w:b w:val="false"/>
          <w:kern w:val="0"/>
          <w:szCs w:val="20"/>
          <w:iCs w:val="false"/>
          <w:bCs w:val="false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bullet"/>
        <w:lvlText w:val="-"/>
        <w:lvlJc w:val="left"/>
        <w:pPr>
          <w:tabs>
            <w:tab w:val="num" w:pos="0"/>
          </w:tabs>
          <w:ind w:left="2487" w:hanging="327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i w:val="false"/>
          <w:b w:val="false"/>
          <w:kern w:val="0"/>
          <w:szCs w:val="20"/>
          <w:iCs w:val="false"/>
          <w:bCs w:val="false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bullet"/>
        <w:lvlText w:val="-"/>
        <w:lvlJc w:val="left"/>
        <w:pPr>
          <w:tabs>
            <w:tab w:val="num" w:pos="0"/>
          </w:tabs>
          <w:ind w:left="2847" w:hanging="327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i w:val="false"/>
          <w:b w:val="false"/>
          <w:kern w:val="0"/>
          <w:szCs w:val="20"/>
          <w:iCs w:val="false"/>
          <w:bCs w:val="false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bullet"/>
        <w:lvlText w:val="-"/>
        <w:lvlJc w:val="left"/>
        <w:pPr>
          <w:tabs>
            <w:tab w:val="num" w:pos="0"/>
          </w:tabs>
          <w:ind w:left="3207" w:hanging="327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i w:val="false"/>
          <w:b w:val="false"/>
          <w:kern w:val="0"/>
          <w:szCs w:val="20"/>
          <w:iCs w:val="false"/>
          <w:bCs w:val="false"/>
          <w:w w:val="100"/>
          <w:emboss w:val="false"/>
          <w:imprint w:val="false"/>
        </w:rPr>
      </w:lvl>
    </w:lvlOverride>
  </w:num>
  <w:num w:numId="172">
    <w:abstractNumId w:val="2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paragraph" w:styleId="Nagwek1">
    <w:name w:val="Heading 1"/>
    <w:next w:val="Tre"/>
    <w:uiPriority w:val="9"/>
    <w:qFormat/>
    <w:pPr>
      <w:keepNext w:val="true"/>
      <w:keepLines/>
      <w:widowControl/>
      <w:suppressAutoHyphens w:val="true"/>
      <w:bidi w:val="0"/>
      <w:spacing w:lineRule="auto" w:line="252" w:before="320" w:after="40"/>
      <w:jc w:val="both"/>
      <w:outlineLvl w:val="0"/>
    </w:pPr>
    <w:rPr>
      <w:rFonts w:ascii="Calibri" w:hAnsi="Calibri" w:eastAsia="Arial Unicode MS" w:cs="Arial Unicode MS"/>
      <w:b/>
      <w:bCs/>
      <w:caps/>
      <w:color w:val="000000"/>
      <w:spacing w:val="4"/>
      <w:kern w:val="0"/>
      <w:sz w:val="28"/>
      <w:szCs w:val="28"/>
      <w:u w:val="none" w:color="000000"/>
      <w:lang w:val="pl-PL" w:eastAsia="pl-PL" w:bidi="ar-SA"/>
    </w:rPr>
  </w:style>
  <w:style w:type="paragraph" w:styleId="Nagwek2">
    <w:name w:val="Heading 2"/>
    <w:next w:val="Tre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2" w:before="120" w:after="160"/>
      <w:jc w:val="both"/>
      <w:outlineLvl w:val="1"/>
    </w:pPr>
    <w:rPr>
      <w:rFonts w:ascii="Calibri" w:hAnsi="Calibri" w:eastAsia="Arial Unicode MS" w:cs="Arial Unicode MS"/>
      <w:b/>
      <w:bCs/>
      <w:color w:val="000000"/>
      <w:kern w:val="0"/>
      <w:sz w:val="28"/>
      <w:szCs w:val="28"/>
      <w:u w:val="none" w:color="00000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rPr>
      <w:u w:val="single"/>
    </w:rPr>
  </w:style>
  <w:style w:type="character" w:styleId="Hyperlink3" w:customStyle="1">
    <w:name w:val="Hyperlink.3"/>
    <w:qFormat/>
    <w:rPr>
      <w:rFonts w:ascii="Times New Roman" w:hAnsi="Times New Roman" w:eastAsia="Times New Roman" w:cs="Times New Roman"/>
    </w:rPr>
  </w:style>
  <w:style w:type="character" w:styleId="Hyperlink2" w:customStyle="1">
    <w:name w:val="Hyperlink.2"/>
    <w:qFormat/>
    <w:rPr/>
  </w:style>
  <w:style w:type="character" w:styleId="Brak" w:customStyle="1">
    <w:name w:val="Brak"/>
    <w:qFormat/>
    <w:rPr/>
  </w:style>
  <w:style w:type="character" w:styleId="Hyperlink0" w:customStyle="1">
    <w:name w:val="Hyperlink.0"/>
    <w:basedOn w:val="Brak"/>
    <w:qFormat/>
    <w:rPr>
      <w:rFonts w:ascii="Times New Roman" w:hAnsi="Times New Roman" w:eastAsia="Times New Roman" w:cs="Times New Roman"/>
      <w:outline w:val="false"/>
      <w:color w:val="0000FF"/>
      <w:u w:val="single" w:color="0000FF"/>
    </w:rPr>
  </w:style>
  <w:style w:type="character" w:styleId="Hyperlink1" w:customStyle="1">
    <w:name w:val="Hyperlink.1"/>
    <w:basedOn w:val="Brak"/>
    <w:qFormat/>
    <w:rPr>
      <w:outline w:val="false"/>
      <w:color w:val="0000FF"/>
      <w:u w:val="single" w:color="0000FF"/>
    </w:rPr>
  </w:style>
  <w:style w:type="character" w:styleId="Hyperlink4" w:customStyle="1">
    <w:name w:val="Hyperlink.4"/>
    <w:basedOn w:val="Brak"/>
    <w:qFormat/>
    <w:rPr>
      <w:rFonts w:ascii="Times New Roman" w:hAnsi="Times New Roman" w:eastAsia="Times New Roman" w:cs="Times New Roman"/>
      <w:outline w:val="false"/>
      <w:color w:val="0000FF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character" w:styleId="Hyperlink5" w:customStyle="1">
    <w:name w:val="Hyperlink.5"/>
    <w:basedOn w:val="Brak"/>
    <w:qFormat/>
    <w:rPr>
      <w:rFonts w:ascii="Times New Roman" w:hAnsi="Times New Roman" w:eastAsia="Times New Roman" w:cs="Times New Roman"/>
      <w:outline w:val="false"/>
      <w:color w:val="4472C4"/>
      <w:u w:val="single" w:color="4472C4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pPr>
      <w:widowControl/>
      <w:suppressAutoHyphens w:val="true"/>
      <w:bidi w:val="0"/>
      <w:spacing w:lineRule="auto" w:line="252" w:before="0" w:after="120"/>
      <w:jc w:val="both"/>
    </w:pPr>
    <w:rPr>
      <w:rFonts w:ascii="Calibri" w:hAnsi="Calibri" w:eastAsia="Arial Unicode MS" w:cs="Arial Unicode MS"/>
      <w:color w:val="000000"/>
      <w:kern w:val="0"/>
      <w:sz w:val="22"/>
      <w:szCs w:val="22"/>
      <w:u w:val="none" w:color="000000"/>
      <w:lang w:val="pl-PL" w:eastAsia="pl-PL" w:bidi="ar-SA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istopka" w:customStyle="1">
    <w:name w:val="Nagłówek i stopka"/>
    <w:qFormat/>
    <w:pPr>
      <w:widowControl/>
      <w:tabs>
        <w:tab w:val="clear" w:pos="709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l-PL" w:eastAsia="pl-PL" w:bidi="ar-SA"/>
      <w14:textOutline w14:w="0" w14:cap="flat" w14:cmpd="sng" w14:algn="ctr">
        <w14:noFill/>
        <w14:prstDash w14:val="solid"/>
        <w14:bevel/>
      </w14:textOutline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pPr>
      <w:widowControl/>
      <w:tabs>
        <w:tab w:val="clear" w:pos="709"/>
        <w:tab w:val="center" w:pos="4536" w:leader="none"/>
        <w:tab w:val="right" w:pos="9072" w:leader="none"/>
      </w:tabs>
      <w:suppressAutoHyphens w:val="true"/>
      <w:bidi w:val="0"/>
      <w:spacing w:lineRule="auto" w:line="252" w:before="0" w:after="160"/>
      <w:jc w:val="both"/>
    </w:pPr>
    <w:rPr>
      <w:rFonts w:ascii="Calibri" w:hAnsi="Calibri" w:eastAsia="Arial Unicode MS" w:cs="Arial Unicode MS"/>
      <w:color w:val="000000"/>
      <w:kern w:val="0"/>
      <w:sz w:val="22"/>
      <w:szCs w:val="22"/>
      <w:u w:val="none" w:color="000000"/>
      <w:lang w:val="pl-PL" w:eastAsia="pl-PL" w:bidi="ar-SA"/>
    </w:rPr>
  </w:style>
  <w:style w:type="paragraph" w:styleId="Tre" w:customStyle="1">
    <w:name w:val="Treść"/>
    <w:qFormat/>
    <w:pPr>
      <w:widowControl/>
      <w:suppressAutoHyphens w:val="true"/>
      <w:bidi w:val="0"/>
      <w:spacing w:lineRule="auto" w:line="252" w:before="0" w:after="160"/>
      <w:jc w:val="both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l-PL" w:eastAsia="pl-PL" w:bidi="ar-SA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52" w:before="0" w:after="160"/>
      <w:jc w:val="both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l-PL" w:eastAsia="pl-PL" w:bidi="ar-SA"/>
    </w:rPr>
  </w:style>
  <w:style w:type="paragraph" w:styleId="ListParagraph">
    <w:name w:val="List Paragraph"/>
    <w:qFormat/>
    <w:pPr>
      <w:widowControl/>
      <w:suppressAutoHyphens w:val="true"/>
      <w:bidi w:val="0"/>
      <w:spacing w:lineRule="auto" w:line="252" w:before="0" w:after="160"/>
      <w:ind w:left="720" w:hanging="0"/>
      <w:jc w:val="both"/>
    </w:pPr>
    <w:rPr>
      <w:rFonts w:ascii="Calibri" w:hAnsi="Calibri" w:eastAsia="Arial Unicode MS" w:cs="Arial Unicode MS"/>
      <w:color w:val="000000"/>
      <w:kern w:val="0"/>
      <w:sz w:val="22"/>
      <w:szCs w:val="22"/>
      <w:u w:val="none" w:color="000000"/>
      <w:lang w:val="pl-PL" w:eastAsia="pl-PL" w:bidi="ar-SA"/>
    </w:rPr>
  </w:style>
  <w:style w:type="paragraph" w:styleId="Wcicietrecitekstu">
    <w:name w:val="Body Text Indent"/>
    <w:pPr>
      <w:widowControl/>
      <w:suppressAutoHyphens w:val="true"/>
      <w:bidi w:val="0"/>
      <w:spacing w:lineRule="auto" w:line="252" w:before="0" w:after="120"/>
      <w:ind w:left="283" w:hanging="0"/>
      <w:jc w:val="both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l-PL" w:eastAsia="pl-PL" w:bidi="ar-SA"/>
    </w:rPr>
  </w:style>
  <w:style w:type="paragraph" w:styleId="Textjustify" w:customStyle="1">
    <w:name w:val="text-justify"/>
    <w:qFormat/>
    <w:pPr>
      <w:widowControl/>
      <w:suppressAutoHyphens w:val="true"/>
      <w:bidi w:val="0"/>
      <w:spacing w:lineRule="auto" w:line="252" w:before="100" w:after="100"/>
      <w:jc w:val="both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pl-PL" w:eastAsia="pl-PL" w:bidi="ar-SA"/>
    </w:rPr>
  </w:style>
  <w:style w:type="paragraph" w:styleId="BodyTextIndent2">
    <w:name w:val="Body Text Indent 2"/>
    <w:qFormat/>
    <w:pPr>
      <w:widowControl/>
      <w:suppressAutoHyphens w:val="true"/>
      <w:bidi w:val="0"/>
      <w:spacing w:lineRule="auto" w:line="252" w:before="0" w:after="160"/>
      <w:ind w:left="720" w:hanging="0"/>
      <w:jc w:val="both"/>
    </w:pPr>
    <w:rPr>
      <w:rFonts w:ascii="Calibri" w:hAnsi="Calibri" w:eastAsia="Arial Unicode MS" w:cs="Arial Unicode MS"/>
      <w:color w:val="000000"/>
      <w:kern w:val="0"/>
      <w:sz w:val="20"/>
      <w:szCs w:val="20"/>
      <w:u w:val="none" w:color="000000"/>
      <w:lang w:val="pl-PL" w:eastAsia="pl-PL" w:bidi="ar-SA"/>
    </w:rPr>
  </w:style>
  <w:style w:type="paragraph" w:styleId="Gwka">
    <w:name w:val="Head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Zaimportowanystyl1" w:customStyle="1">
    <w:name w:val="Zaimportowany styl 1"/>
    <w:qFormat/>
  </w:style>
  <w:style w:type="numbering" w:styleId="Zaimportowanystyl2" w:customStyle="1">
    <w:name w:val="Zaimportowany styl 2"/>
    <w:qFormat/>
  </w:style>
  <w:style w:type="numbering" w:styleId="Zaimportowanystyl3" w:customStyle="1">
    <w:name w:val="Zaimportowany styl 3"/>
    <w:qFormat/>
  </w:style>
  <w:style w:type="numbering" w:styleId="Zaimportowanystyl4" w:customStyle="1">
    <w:name w:val="Zaimportowany styl 4"/>
    <w:qFormat/>
  </w:style>
  <w:style w:type="numbering" w:styleId="Zaimportowanystyl5" w:customStyle="1">
    <w:name w:val="Zaimportowany styl 5"/>
    <w:qFormat/>
  </w:style>
  <w:style w:type="numbering" w:styleId="Zaimportowanystyl6" w:customStyle="1">
    <w:name w:val="Zaimportowany styl 6"/>
    <w:qFormat/>
  </w:style>
  <w:style w:type="numbering" w:styleId="Zaimportowanystyl7" w:customStyle="1">
    <w:name w:val="Zaimportowany styl 7"/>
    <w:qFormat/>
  </w:style>
  <w:style w:type="numbering" w:styleId="Zaimportowanystyl8" w:customStyle="1">
    <w:name w:val="Zaimportowany styl 8"/>
    <w:qFormat/>
  </w:style>
  <w:style w:type="numbering" w:styleId="Zaimportowanystyl9" w:customStyle="1">
    <w:name w:val="Zaimportowany styl 9"/>
    <w:qFormat/>
  </w:style>
  <w:style w:type="numbering" w:styleId="Zaimportowanystyl10" w:customStyle="1">
    <w:name w:val="Zaimportowany styl 10"/>
    <w:qFormat/>
  </w:style>
  <w:style w:type="numbering" w:styleId="Zaimportowanystyl11" w:customStyle="1">
    <w:name w:val="Zaimportowany styl 11"/>
    <w:qFormat/>
  </w:style>
  <w:style w:type="numbering" w:styleId="Zaimportowanystyl12" w:customStyle="1">
    <w:name w:val="Zaimportowany styl 12"/>
    <w:qFormat/>
  </w:style>
  <w:style w:type="numbering" w:styleId="Zaimportowanystyl13" w:customStyle="1">
    <w:name w:val="Zaimportowany styl 13"/>
    <w:qFormat/>
  </w:style>
  <w:style w:type="numbering" w:styleId="Zaimportowanystyl14" w:customStyle="1">
    <w:name w:val="Zaimportowany styl 14"/>
    <w:qFormat/>
  </w:style>
  <w:style w:type="numbering" w:styleId="Zaimportowanystyl15" w:customStyle="1">
    <w:name w:val="Zaimportowany styl 15"/>
    <w:qFormat/>
  </w:style>
  <w:style w:type="numbering" w:styleId="Zaimportowanystyl16" w:customStyle="1">
    <w:name w:val="Zaimportowany styl 16"/>
    <w:qFormat/>
  </w:style>
  <w:style w:type="numbering" w:styleId="Zaimportowanystyl17" w:customStyle="1">
    <w:name w:val="Zaimportowany styl 17"/>
    <w:qFormat/>
  </w:style>
  <w:style w:type="numbering" w:styleId="Zaimportowanystyl18" w:customStyle="1">
    <w:name w:val="Zaimportowany styl 18"/>
    <w:qFormat/>
  </w:style>
  <w:style w:type="numbering" w:styleId="Zaimportowanystyl19" w:customStyle="1">
    <w:name w:val="Zaimportowany styl 19"/>
    <w:qFormat/>
  </w:style>
  <w:style w:type="numbering" w:styleId="Zaimportowanystyl20" w:customStyle="1">
    <w:name w:val="Zaimportowany styl 20"/>
    <w:qFormat/>
  </w:style>
  <w:style w:type="numbering" w:styleId="Zaimportowanystyl21" w:customStyle="1">
    <w:name w:val="Zaimportowany styl 21"/>
    <w:qFormat/>
  </w:style>
  <w:style w:type="numbering" w:styleId="Zaimportowanystyl22" w:customStyle="1">
    <w:name w:val="Zaimportowany styl 22"/>
    <w:qFormat/>
  </w:style>
  <w:style w:type="numbering" w:styleId="Zaimportowanystyl23" w:customStyle="1">
    <w:name w:val="Zaimportowany styl 23"/>
    <w:qFormat/>
  </w:style>
  <w:style w:type="numbering" w:styleId="Zaimportowanystyl24" w:customStyle="1">
    <w:name w:val="Zaimportowany styl 24"/>
    <w:qFormat/>
  </w:style>
  <w:style w:type="numbering" w:styleId="Zaimportowanystyl25" w:customStyle="1">
    <w:name w:val="Zaimportowany styl 25"/>
    <w:qFormat/>
  </w:style>
  <w:style w:type="numbering" w:styleId="Zaimportowanystyl26" w:customStyle="1">
    <w:name w:val="Zaimportowany styl 26"/>
    <w:qFormat/>
  </w:style>
  <w:style w:type="numbering" w:styleId="Zaimportowanystyl27" w:customStyle="1">
    <w:name w:val="Zaimportowany styl 27"/>
    <w:qFormat/>
  </w:style>
  <w:style w:type="numbering" w:styleId="Zaimportowanystyl28" w:customStyle="1">
    <w:name w:val="Zaimportowany styl 28"/>
    <w:qFormat/>
  </w:style>
  <w:style w:type="numbering" w:styleId="Zaimportowanystyl29" w:customStyle="1">
    <w:name w:val="Zaimportowany styl 29"/>
    <w:qFormat/>
  </w:style>
  <w:style w:type="numbering" w:styleId="Zaimportowanystyl30" w:customStyle="1">
    <w:name w:val="Zaimportowany styl 30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eatr@ptt-poznan.pl" TargetMode="External"/><Relationship Id="rId3" Type="http://schemas.openxmlformats.org/officeDocument/2006/relationships/hyperlink" Target="mailto:zam.publ@ptt-poznan.pl" TargetMode="External"/><Relationship Id="rId4" Type="http://schemas.openxmlformats.org/officeDocument/2006/relationships/hyperlink" Target="https://ezamowienia.gov.pl/" TargetMode="External"/><Relationship Id="rId5" Type="http://schemas.openxmlformats.org/officeDocument/2006/relationships/hyperlink" Target="https://sip.lex.pl/%23/document/16798683?unitId=art(258)&amp;cm=DOCUMENT" TargetMode="External"/><Relationship Id="rId6" Type="http://schemas.openxmlformats.org/officeDocument/2006/relationships/hyperlink" Target="https://sip.lex.pl/%23/document/16798683?unitId=art(189(a))&amp;cm=DOCUMENT" TargetMode="External"/><Relationship Id="rId7" Type="http://schemas.openxmlformats.org/officeDocument/2006/relationships/hyperlink" Target="https://sip.lex.pl/%23/document/16798683?unitId=art(165(a))&amp;cm=DOCUMENT" TargetMode="External"/><Relationship Id="rId8" Type="http://schemas.openxmlformats.org/officeDocument/2006/relationships/hyperlink" Target="https://sip.lex.pl/%23/document/16798683?unitId=art(299)&amp;cm=DOCUMENT" TargetMode="External"/><Relationship Id="rId9" Type="http://schemas.openxmlformats.org/officeDocument/2006/relationships/hyperlink" Target="https://sip.lex.pl/%23/document/16798683?unitId=art(115)par(20)&amp;cm=DOCUMENT" TargetMode="External"/><Relationship Id="rId10" Type="http://schemas.openxmlformats.org/officeDocument/2006/relationships/hyperlink" Target="https://sip.lex.pl/%23/document/17896506?unitId=art(9)ust(2)&amp;cm=DOCUMENT" TargetMode="External"/><Relationship Id="rId11" Type="http://schemas.openxmlformats.org/officeDocument/2006/relationships/hyperlink" Target="https://sip.lex.pl/%23/document/16798683?unitId=art(296)&amp;cm=DOCUMENT" TargetMode="External"/><Relationship Id="rId12" Type="http://schemas.openxmlformats.org/officeDocument/2006/relationships/hyperlink" Target="https://sip.lex.pl/%23/document/16798683?unitId=art(286)&amp;cm=DOCUMENT" TargetMode="External"/><Relationship Id="rId13" Type="http://schemas.openxmlformats.org/officeDocument/2006/relationships/hyperlink" Target="https://sip.lex.pl/%23/document/16798683?unitId=art(270)&amp;cm=DOCUMENT" TargetMode="External"/><Relationship Id="rId14" Type="http://schemas.openxmlformats.org/officeDocument/2006/relationships/hyperlink" Target="https://sip.lex.pl/%23/document/17337528?cm=DOCUMENT" TargetMode="External"/><Relationship Id="rId15" Type="http://schemas.openxmlformats.org/officeDocument/2006/relationships/hyperlink" Target="https://sip.lex.pl/%23/document/17337528?cm=DOCUMENT" TargetMode="External"/><Relationship Id="rId16" Type="http://schemas.openxmlformats.org/officeDocument/2006/relationships/hyperlink" Target="mailto:a.mikolajczak@ptt-poznan.pl" TargetMode="External"/><Relationship Id="rId17" Type="http://schemas.openxmlformats.org/officeDocument/2006/relationships/hyperlink" Target="mailto:zam.publ@ptt-poznan.pl" TargetMode="External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numbering" Target="numbering.xml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Application>LibreOffice/7.4.4.2$Windows_X86_64 LibreOffice_project/85569322deea74ec9134968a29af2df5663baa21</Application>
  <AppVersion>15.0000</AppVersion>
  <Pages>13</Pages>
  <Words>5914</Words>
  <Characters>36462</Characters>
  <CharactersWithSpaces>42100</CharactersWithSpaces>
  <Paragraphs>253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2023-07-28T07:02:00Z</dcterms:created>
  <dc:creator/>
  <dc:description/>
  <dc:language>pl-PL</dc:language>
  <cp:lastModifiedBy/>
  <cp:lastPrinted>2023-08-16T12:28:00Z</cp:lastPrinted>
  <dcterms:modified xsi:type="dcterms:W3CDTF">2023-08-29T13:04:25Z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